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49676" w14:textId="77777777" w:rsidR="00B4001D" w:rsidRPr="00B4001D" w:rsidRDefault="00B4001D" w:rsidP="00B4001D">
      <w:pPr>
        <w:spacing w:before="480" w:beforeAutospacing="1" w:after="360" w:afterAutospacing="1" w:line="240" w:lineRule="auto"/>
        <w:jc w:val="center"/>
        <w:outlineLvl w:val="0"/>
        <w:rPr>
          <w:rFonts w:cs="Times New Roman"/>
          <w:b/>
          <w:bCs/>
          <w:noProof w:val="0"/>
          <w:kern w:val="36"/>
          <w:sz w:val="48"/>
          <w:szCs w:val="48"/>
        </w:rPr>
      </w:pPr>
      <w:r w:rsidRPr="00B4001D">
        <w:rPr>
          <w:rFonts w:cs="Times New Roman"/>
          <w:b/>
          <w:bCs/>
          <w:noProof w:val="0"/>
          <w:color w:val="1F4E79"/>
          <w:kern w:val="36"/>
          <w:sz w:val="32"/>
          <w:szCs w:val="48"/>
        </w:rPr>
        <w:t>RAZPISNA DOKUMENTACIJA</w:t>
      </w:r>
    </w:p>
    <w:p w14:paraId="1F0D1CF6" w14:textId="77777777" w:rsidR="00B4001D" w:rsidRPr="00B4001D" w:rsidRDefault="00B4001D" w:rsidP="00B4001D">
      <w:pPr>
        <w:spacing w:beforeAutospacing="1" w:after="480" w:afterAutospacing="1" w:line="240" w:lineRule="auto"/>
        <w:jc w:val="center"/>
        <w:outlineLvl w:val="1"/>
        <w:rPr>
          <w:rFonts w:cs="Times New Roman"/>
          <w:b/>
          <w:bCs/>
          <w:noProof w:val="0"/>
          <w:sz w:val="36"/>
          <w:szCs w:val="36"/>
        </w:rPr>
      </w:pPr>
      <w:r w:rsidRPr="00B4001D">
        <w:rPr>
          <w:rFonts w:cs="Times New Roman"/>
          <w:b/>
          <w:bCs/>
          <w:noProof w:val="0"/>
          <w:color w:val="1F4E79"/>
          <w:sz w:val="26"/>
          <w:szCs w:val="36"/>
        </w:rPr>
        <w:t>Sukcesivna dobava ekoloških in konvencionalnih živil</w:t>
      </w:r>
    </w:p>
    <w:p w14:paraId="551CD904" w14:textId="5EE2CCB2" w:rsidR="00B4001D" w:rsidRPr="00B4001D" w:rsidRDefault="00B4001D" w:rsidP="00B4001D">
      <w:pPr>
        <w:spacing w:before="240" w:beforeAutospacing="1" w:after="360" w:afterAutospacing="1" w:line="276" w:lineRule="auto"/>
        <w:jc w:val="center"/>
        <w:rPr>
          <w:rFonts w:cs="Times New Roman"/>
          <w:noProof w:val="0"/>
          <w:sz w:val="24"/>
          <w:szCs w:val="24"/>
        </w:rPr>
      </w:pPr>
      <w:r w:rsidRPr="00B4001D">
        <w:rPr>
          <w:rFonts w:cs="Times New Roman"/>
          <w:b/>
          <w:bCs/>
          <w:noProof w:val="0"/>
          <w:color w:val="1F4E79"/>
          <w:szCs w:val="24"/>
        </w:rPr>
        <w:t>Naročnik:</w:t>
      </w:r>
      <w:r w:rsidRPr="00B4001D">
        <w:rPr>
          <w:rFonts w:cs="Times New Roman"/>
          <w:b/>
          <w:noProof w:val="0"/>
          <w:color w:val="1F4E79"/>
          <w:szCs w:val="24"/>
        </w:rPr>
        <w:t xml:space="preserve"> OSNOVNA ŠOLA </w:t>
      </w:r>
      <w:r w:rsidR="003B4D55">
        <w:rPr>
          <w:rFonts w:cs="Times New Roman"/>
          <w:b/>
          <w:noProof w:val="0"/>
          <w:color w:val="1F4E79"/>
          <w:szCs w:val="24"/>
        </w:rPr>
        <w:t>VIČ</w:t>
      </w:r>
      <w:r w:rsidRPr="00B4001D">
        <w:rPr>
          <w:rFonts w:cs="Times New Roman"/>
          <w:b/>
          <w:noProof w:val="0"/>
          <w:color w:val="1F4E79"/>
          <w:szCs w:val="24"/>
        </w:rPr>
        <w:t xml:space="preserve">, </w:t>
      </w:r>
      <w:r w:rsidR="003B4D55">
        <w:rPr>
          <w:rFonts w:cs="Times New Roman"/>
          <w:b/>
          <w:noProof w:val="0"/>
          <w:color w:val="1F4E79"/>
          <w:szCs w:val="24"/>
        </w:rPr>
        <w:t>ABRAMOVA 26</w:t>
      </w:r>
      <w:r w:rsidRPr="00B4001D">
        <w:rPr>
          <w:rFonts w:cs="Times New Roman"/>
          <w:b/>
          <w:noProof w:val="0"/>
          <w:color w:val="1F4E79"/>
          <w:szCs w:val="24"/>
        </w:rPr>
        <w:t>, 1</w:t>
      </w:r>
      <w:r w:rsidR="003B4D55">
        <w:rPr>
          <w:rFonts w:cs="Times New Roman"/>
          <w:b/>
          <w:noProof w:val="0"/>
          <w:color w:val="1F4E79"/>
          <w:szCs w:val="24"/>
        </w:rPr>
        <w:t>000</w:t>
      </w:r>
      <w:r w:rsidRPr="00B4001D">
        <w:rPr>
          <w:rFonts w:cs="Times New Roman"/>
          <w:b/>
          <w:noProof w:val="0"/>
          <w:color w:val="1F4E79"/>
          <w:szCs w:val="24"/>
        </w:rPr>
        <w:t xml:space="preserve"> Ljubljana</w:t>
      </w:r>
      <w:r w:rsidRPr="00B4001D">
        <w:rPr>
          <w:rFonts w:cs="Times New Roman"/>
          <w:b/>
          <w:noProof w:val="0"/>
          <w:color w:val="1F4E79"/>
          <w:szCs w:val="24"/>
        </w:rPr>
        <w:br/>
      </w:r>
      <w:r w:rsidRPr="00B4001D">
        <w:rPr>
          <w:rFonts w:cs="Times New Roman"/>
          <w:b/>
          <w:bCs/>
          <w:noProof w:val="0"/>
          <w:color w:val="1F4E79"/>
          <w:szCs w:val="24"/>
        </w:rPr>
        <w:t>Postopek:</w:t>
      </w:r>
      <w:r w:rsidRPr="00B4001D">
        <w:rPr>
          <w:rFonts w:cs="Times New Roman"/>
          <w:b/>
          <w:noProof w:val="0"/>
          <w:color w:val="1F4E79"/>
          <w:szCs w:val="24"/>
        </w:rPr>
        <w:t xml:space="preserve"> odprti postopek</w:t>
      </w:r>
      <w:r w:rsidRPr="00B4001D">
        <w:rPr>
          <w:rFonts w:cs="Times New Roman"/>
          <w:b/>
          <w:noProof w:val="0"/>
          <w:color w:val="1F4E79"/>
          <w:szCs w:val="24"/>
        </w:rPr>
        <w:br/>
      </w:r>
      <w:r w:rsidRPr="00B4001D">
        <w:rPr>
          <w:rFonts w:cs="Times New Roman"/>
          <w:b/>
          <w:bCs/>
          <w:noProof w:val="0"/>
          <w:color w:val="1F4E79"/>
          <w:szCs w:val="24"/>
        </w:rPr>
        <w:t>Način oddaje:</w:t>
      </w:r>
      <w:r w:rsidRPr="00B4001D">
        <w:rPr>
          <w:rFonts w:cs="Times New Roman"/>
          <w:b/>
          <w:noProof w:val="0"/>
          <w:color w:val="1F4E79"/>
          <w:szCs w:val="24"/>
        </w:rPr>
        <w:t xml:space="preserve"> sklenitev okvirnih sporazumov</w:t>
      </w:r>
      <w:r w:rsidRPr="00B4001D">
        <w:rPr>
          <w:rFonts w:cs="Times New Roman"/>
          <w:b/>
          <w:noProof w:val="0"/>
          <w:color w:val="1F4E79"/>
          <w:szCs w:val="24"/>
        </w:rPr>
        <w:br/>
      </w:r>
      <w:r w:rsidRPr="00B4001D">
        <w:rPr>
          <w:rFonts w:cs="Times New Roman"/>
          <w:b/>
          <w:bCs/>
          <w:noProof w:val="0"/>
          <w:color w:val="1F4E79"/>
          <w:szCs w:val="24"/>
        </w:rPr>
        <w:t>Obdobje izvajanja:</w:t>
      </w:r>
      <w:r w:rsidRPr="00B4001D">
        <w:rPr>
          <w:rFonts w:cs="Times New Roman"/>
          <w:b/>
          <w:noProof w:val="0"/>
          <w:color w:val="1F4E79"/>
          <w:szCs w:val="24"/>
        </w:rPr>
        <w:t xml:space="preserve"> 1. 9. 2026 – 31. 8. 2029</w:t>
      </w:r>
      <w:r w:rsidRPr="00B4001D">
        <w:rPr>
          <w:rFonts w:cs="Times New Roman"/>
          <w:b/>
          <w:noProof w:val="0"/>
          <w:color w:val="1F4E79"/>
          <w:szCs w:val="24"/>
        </w:rPr>
        <w:br/>
      </w:r>
      <w:r w:rsidRPr="00B4001D">
        <w:rPr>
          <w:rFonts w:cs="Times New Roman"/>
          <w:b/>
          <w:bCs/>
          <w:noProof w:val="0"/>
          <w:color w:val="1F4E79"/>
          <w:szCs w:val="24"/>
        </w:rPr>
        <w:t>Predmet:</w:t>
      </w:r>
      <w:r w:rsidRPr="00B4001D">
        <w:rPr>
          <w:rFonts w:cs="Times New Roman"/>
          <w:b/>
          <w:noProof w:val="0"/>
          <w:color w:val="1F4E79"/>
          <w:szCs w:val="24"/>
        </w:rPr>
        <w:t xml:space="preserve"> </w:t>
      </w:r>
      <w:r w:rsidR="00BA1F7E">
        <w:rPr>
          <w:rFonts w:cs="Times New Roman"/>
          <w:b/>
          <w:noProof w:val="0"/>
          <w:color w:val="1F4E79"/>
          <w:szCs w:val="24"/>
        </w:rPr>
        <w:t>S</w:t>
      </w:r>
      <w:r w:rsidRPr="00B4001D">
        <w:rPr>
          <w:rFonts w:cs="Times New Roman"/>
          <w:b/>
          <w:noProof w:val="0"/>
          <w:color w:val="1F4E79"/>
          <w:szCs w:val="24"/>
        </w:rPr>
        <w:t>ukcesivna dobava ekoloških in konvencionalnih živil</w:t>
      </w:r>
      <w:r w:rsidRPr="00B4001D">
        <w:rPr>
          <w:rFonts w:cs="Times New Roman"/>
          <w:b/>
          <w:noProof w:val="0"/>
          <w:color w:val="1F4E79"/>
          <w:szCs w:val="24"/>
        </w:rPr>
        <w:br/>
      </w:r>
    </w:p>
    <w:p w14:paraId="4EBE4B83" w14:textId="550BFD4F" w:rsidR="00B4001D" w:rsidRPr="00B4001D" w:rsidRDefault="00B4001D" w:rsidP="00B4001D">
      <w:pPr>
        <w:spacing w:after="80" w:line="240" w:lineRule="auto"/>
        <w:rPr>
          <w:rFonts w:cs="Times New Roman"/>
          <w:noProof w:val="0"/>
          <w:sz w:val="24"/>
          <w:szCs w:val="24"/>
        </w:rPr>
      </w:pPr>
      <w:r>
        <w:br w:type="page"/>
      </w:r>
    </w:p>
    <w:p w14:paraId="71442007"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lastRenderedPageBreak/>
        <w:t>1. POVABILO K ODDAJI PONUDBE</w:t>
      </w:r>
    </w:p>
    <w:p w14:paraId="5D8D99C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vabi vse zainteresirane gospodarske subjekte, da predložijo ponudbo za javno naročilo »Sukcesivna dobava ekoloških in konvencionalnih živil«.</w:t>
      </w:r>
    </w:p>
    <w:p w14:paraId="1C51ADE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Javno naročilo se izvaja po odprtem postopku. Naročnik bo za posamezne sklope sklenil okvirne sporazume za obdobje treh let, in sicer od 1. 9. 2026 do 31. 8. 2029.</w:t>
      </w:r>
    </w:p>
    <w:p w14:paraId="048A4B3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lahko odda ponudbo za en sklop, več sklopov ali vse sklope. Ponudba se odda elektronsko prek informacijskega sistema e-JN.</w:t>
      </w:r>
    </w:p>
    <w:p w14:paraId="487563D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dopustne ponudbe ocenil po posameznih sklopih. Pri posameznem sklopu bo okvirni sporazum sklenil z največ tremi najugodnejšimi dopustnimi ponudniki, če bo za posamezni sklop prejel zadostno število dopustnih ponudb.</w:t>
      </w:r>
    </w:p>
    <w:p w14:paraId="6D64B53C"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 OSNOVNI PODATKI O JAVNEM NAROČILU</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340"/>
        <w:gridCol w:w="6399"/>
      </w:tblGrid>
      <w:tr w:rsidR="00B4001D" w:rsidRPr="00B4001D" w14:paraId="7FA28F47" w14:textId="77777777" w:rsidTr="00B4001D">
        <w:trPr>
          <w:tblCellSpacing w:w="15" w:type="dxa"/>
          <w:jc w:val="center"/>
        </w:trPr>
        <w:tc>
          <w:tcPr>
            <w:tcW w:w="0" w:type="auto"/>
            <w:shd w:val="clear" w:color="auto" w:fill="F2F2F2"/>
            <w:tcMar>
              <w:top w:w="60" w:type="dxa"/>
              <w:left w:w="80" w:type="dxa"/>
              <w:bottom w:w="60" w:type="dxa"/>
              <w:right w:w="80" w:type="dxa"/>
            </w:tcMar>
            <w:hideMark/>
          </w:tcPr>
          <w:p w14:paraId="4B89B5A2" w14:textId="77777777" w:rsidR="00B4001D" w:rsidRPr="00B4001D" w:rsidRDefault="00B4001D" w:rsidP="00B4001D">
            <w:pPr>
              <w:spacing w:after="40" w:line="240" w:lineRule="auto"/>
              <w:jc w:val="center"/>
              <w:rPr>
                <w:rFonts w:cs="Times New Roman"/>
                <w:b/>
                <w:bCs/>
                <w:noProof w:val="0"/>
                <w:sz w:val="24"/>
                <w:szCs w:val="24"/>
              </w:rPr>
            </w:pPr>
            <w:r w:rsidRPr="00B4001D">
              <w:rPr>
                <w:rFonts w:cs="Times New Roman"/>
                <w:b/>
                <w:bCs/>
                <w:noProof w:val="0"/>
                <w:color w:val="1F4E79"/>
                <w:sz w:val="21"/>
                <w:szCs w:val="24"/>
              </w:rPr>
              <w:t>Podatek</w:t>
            </w:r>
          </w:p>
        </w:tc>
        <w:tc>
          <w:tcPr>
            <w:tcW w:w="0" w:type="auto"/>
            <w:shd w:val="clear" w:color="auto" w:fill="F2F2F2"/>
            <w:tcMar>
              <w:top w:w="60" w:type="dxa"/>
              <w:left w:w="80" w:type="dxa"/>
              <w:bottom w:w="60" w:type="dxa"/>
              <w:right w:w="80" w:type="dxa"/>
            </w:tcMar>
            <w:hideMark/>
          </w:tcPr>
          <w:p w14:paraId="7D09E4FC" w14:textId="77777777" w:rsidR="00B4001D" w:rsidRPr="00B4001D" w:rsidRDefault="00B4001D" w:rsidP="00B4001D">
            <w:pPr>
              <w:spacing w:after="40" w:line="240" w:lineRule="auto"/>
              <w:jc w:val="center"/>
              <w:rPr>
                <w:rFonts w:cs="Times New Roman"/>
                <w:b/>
                <w:bCs/>
                <w:noProof w:val="0"/>
                <w:sz w:val="24"/>
                <w:szCs w:val="24"/>
              </w:rPr>
            </w:pPr>
            <w:r w:rsidRPr="00B4001D">
              <w:rPr>
                <w:rFonts w:cs="Times New Roman"/>
                <w:b/>
                <w:bCs/>
                <w:noProof w:val="0"/>
                <w:color w:val="1F4E79"/>
                <w:sz w:val="21"/>
                <w:szCs w:val="24"/>
              </w:rPr>
              <w:t>Vsebina</w:t>
            </w:r>
          </w:p>
        </w:tc>
      </w:tr>
      <w:tr w:rsidR="00B4001D" w:rsidRPr="00B4001D" w14:paraId="56087F17" w14:textId="77777777" w:rsidTr="00B4001D">
        <w:trPr>
          <w:tblCellSpacing w:w="15" w:type="dxa"/>
          <w:jc w:val="center"/>
        </w:trPr>
        <w:tc>
          <w:tcPr>
            <w:tcW w:w="0" w:type="auto"/>
            <w:tcMar>
              <w:top w:w="60" w:type="dxa"/>
              <w:left w:w="80" w:type="dxa"/>
              <w:bottom w:w="60" w:type="dxa"/>
              <w:right w:w="80" w:type="dxa"/>
            </w:tcMar>
            <w:hideMark/>
          </w:tcPr>
          <w:p w14:paraId="1A5FA130"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Naročnik</w:t>
            </w:r>
          </w:p>
        </w:tc>
        <w:tc>
          <w:tcPr>
            <w:tcW w:w="0" w:type="auto"/>
            <w:tcMar>
              <w:top w:w="60" w:type="dxa"/>
              <w:left w:w="80" w:type="dxa"/>
              <w:bottom w:w="60" w:type="dxa"/>
              <w:right w:w="80" w:type="dxa"/>
            </w:tcMar>
            <w:hideMark/>
          </w:tcPr>
          <w:p w14:paraId="61B774CB" w14:textId="2CCB54F2" w:rsidR="00B4001D" w:rsidRPr="00B4001D" w:rsidRDefault="003B4D55" w:rsidP="00B4001D">
            <w:pPr>
              <w:spacing w:after="40" w:line="240" w:lineRule="auto"/>
              <w:rPr>
                <w:rFonts w:cs="Times New Roman"/>
                <w:noProof w:val="0"/>
                <w:sz w:val="24"/>
                <w:szCs w:val="24"/>
              </w:rPr>
            </w:pPr>
            <w:r w:rsidRPr="003B4D55">
              <w:rPr>
                <w:rFonts w:cs="Times New Roman"/>
                <w:noProof w:val="0"/>
                <w:sz w:val="21"/>
                <w:szCs w:val="24"/>
              </w:rPr>
              <w:t>OSNOVNA ŠOLA VIČ, ABRAMOVA 26, 1000 Ljubljana</w:t>
            </w:r>
          </w:p>
        </w:tc>
      </w:tr>
      <w:tr w:rsidR="00B4001D" w:rsidRPr="00B4001D" w14:paraId="580465B9" w14:textId="77777777" w:rsidTr="00B4001D">
        <w:trPr>
          <w:tblCellSpacing w:w="15" w:type="dxa"/>
          <w:jc w:val="center"/>
        </w:trPr>
        <w:tc>
          <w:tcPr>
            <w:tcW w:w="0" w:type="auto"/>
            <w:tcMar>
              <w:top w:w="60" w:type="dxa"/>
              <w:left w:w="80" w:type="dxa"/>
              <w:bottom w:w="60" w:type="dxa"/>
              <w:right w:w="80" w:type="dxa"/>
            </w:tcMar>
            <w:hideMark/>
          </w:tcPr>
          <w:p w14:paraId="1F006C0D"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Predmet javnega naročila</w:t>
            </w:r>
          </w:p>
        </w:tc>
        <w:tc>
          <w:tcPr>
            <w:tcW w:w="0" w:type="auto"/>
            <w:tcMar>
              <w:top w:w="60" w:type="dxa"/>
              <w:left w:w="80" w:type="dxa"/>
              <w:bottom w:w="60" w:type="dxa"/>
              <w:right w:w="80" w:type="dxa"/>
            </w:tcMar>
            <w:hideMark/>
          </w:tcPr>
          <w:p w14:paraId="6E3DE844"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Sukcesivna dobava ekoloških in konvencionalnih živil</w:t>
            </w:r>
          </w:p>
        </w:tc>
      </w:tr>
      <w:tr w:rsidR="00B4001D" w:rsidRPr="00B4001D" w14:paraId="35E70E1D" w14:textId="77777777" w:rsidTr="00B4001D">
        <w:trPr>
          <w:tblCellSpacing w:w="15" w:type="dxa"/>
          <w:jc w:val="center"/>
        </w:trPr>
        <w:tc>
          <w:tcPr>
            <w:tcW w:w="0" w:type="auto"/>
            <w:tcMar>
              <w:top w:w="60" w:type="dxa"/>
              <w:left w:w="80" w:type="dxa"/>
              <w:bottom w:w="60" w:type="dxa"/>
              <w:right w:w="80" w:type="dxa"/>
            </w:tcMar>
            <w:hideMark/>
          </w:tcPr>
          <w:p w14:paraId="3BBF4F23"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Vrsta naročila</w:t>
            </w:r>
          </w:p>
        </w:tc>
        <w:tc>
          <w:tcPr>
            <w:tcW w:w="0" w:type="auto"/>
            <w:tcMar>
              <w:top w:w="60" w:type="dxa"/>
              <w:left w:w="80" w:type="dxa"/>
              <w:bottom w:w="60" w:type="dxa"/>
              <w:right w:w="80" w:type="dxa"/>
            </w:tcMar>
            <w:hideMark/>
          </w:tcPr>
          <w:p w14:paraId="354BBEE4"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Javno naročilo blaga</w:t>
            </w:r>
          </w:p>
        </w:tc>
      </w:tr>
      <w:tr w:rsidR="00B4001D" w:rsidRPr="00B4001D" w14:paraId="4AAD7258" w14:textId="77777777" w:rsidTr="00B4001D">
        <w:trPr>
          <w:tblCellSpacing w:w="15" w:type="dxa"/>
          <w:jc w:val="center"/>
        </w:trPr>
        <w:tc>
          <w:tcPr>
            <w:tcW w:w="0" w:type="auto"/>
            <w:tcMar>
              <w:top w:w="60" w:type="dxa"/>
              <w:left w:w="80" w:type="dxa"/>
              <w:bottom w:w="60" w:type="dxa"/>
              <w:right w:w="80" w:type="dxa"/>
            </w:tcMar>
            <w:hideMark/>
          </w:tcPr>
          <w:p w14:paraId="7C154DD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Postopek</w:t>
            </w:r>
          </w:p>
        </w:tc>
        <w:tc>
          <w:tcPr>
            <w:tcW w:w="0" w:type="auto"/>
            <w:tcMar>
              <w:top w:w="60" w:type="dxa"/>
              <w:left w:w="80" w:type="dxa"/>
              <w:bottom w:w="60" w:type="dxa"/>
              <w:right w:w="80" w:type="dxa"/>
            </w:tcMar>
            <w:hideMark/>
          </w:tcPr>
          <w:p w14:paraId="5858331B"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Odprti postopek</w:t>
            </w:r>
          </w:p>
        </w:tc>
      </w:tr>
      <w:tr w:rsidR="00B4001D" w:rsidRPr="00B4001D" w14:paraId="17EBDA55" w14:textId="77777777" w:rsidTr="00B4001D">
        <w:trPr>
          <w:tblCellSpacing w:w="15" w:type="dxa"/>
          <w:jc w:val="center"/>
        </w:trPr>
        <w:tc>
          <w:tcPr>
            <w:tcW w:w="0" w:type="auto"/>
            <w:tcMar>
              <w:top w:w="60" w:type="dxa"/>
              <w:left w:w="80" w:type="dxa"/>
              <w:bottom w:w="60" w:type="dxa"/>
              <w:right w:w="80" w:type="dxa"/>
            </w:tcMar>
            <w:hideMark/>
          </w:tcPr>
          <w:p w14:paraId="7B086425"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Pogodbena oblika</w:t>
            </w:r>
          </w:p>
        </w:tc>
        <w:tc>
          <w:tcPr>
            <w:tcW w:w="0" w:type="auto"/>
            <w:tcMar>
              <w:top w:w="60" w:type="dxa"/>
              <w:left w:w="80" w:type="dxa"/>
              <w:bottom w:w="60" w:type="dxa"/>
              <w:right w:w="80" w:type="dxa"/>
            </w:tcMar>
            <w:hideMark/>
          </w:tcPr>
          <w:p w14:paraId="0BF6D8E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Okvirni sporazum</w:t>
            </w:r>
          </w:p>
        </w:tc>
      </w:tr>
      <w:tr w:rsidR="00B4001D" w:rsidRPr="00B4001D" w14:paraId="26BCE066" w14:textId="77777777" w:rsidTr="00B4001D">
        <w:trPr>
          <w:tblCellSpacing w:w="15" w:type="dxa"/>
          <w:jc w:val="center"/>
        </w:trPr>
        <w:tc>
          <w:tcPr>
            <w:tcW w:w="0" w:type="auto"/>
            <w:tcMar>
              <w:top w:w="60" w:type="dxa"/>
              <w:left w:w="80" w:type="dxa"/>
              <w:bottom w:w="60" w:type="dxa"/>
              <w:right w:w="80" w:type="dxa"/>
            </w:tcMar>
            <w:hideMark/>
          </w:tcPr>
          <w:p w14:paraId="4E239C23"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Obdobje izvajanja</w:t>
            </w:r>
          </w:p>
        </w:tc>
        <w:tc>
          <w:tcPr>
            <w:tcW w:w="0" w:type="auto"/>
            <w:tcMar>
              <w:top w:w="60" w:type="dxa"/>
              <w:left w:w="80" w:type="dxa"/>
              <w:bottom w:w="60" w:type="dxa"/>
              <w:right w:w="80" w:type="dxa"/>
            </w:tcMar>
            <w:hideMark/>
          </w:tcPr>
          <w:p w14:paraId="4729B97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1. 9. 2026 – 31. 8. 2029</w:t>
            </w:r>
          </w:p>
        </w:tc>
      </w:tr>
      <w:tr w:rsidR="00B4001D" w:rsidRPr="00B4001D" w14:paraId="5B466604" w14:textId="77777777" w:rsidTr="00B4001D">
        <w:trPr>
          <w:tblCellSpacing w:w="15" w:type="dxa"/>
          <w:jc w:val="center"/>
        </w:trPr>
        <w:tc>
          <w:tcPr>
            <w:tcW w:w="0" w:type="auto"/>
            <w:tcMar>
              <w:top w:w="60" w:type="dxa"/>
              <w:left w:w="80" w:type="dxa"/>
              <w:bottom w:w="60" w:type="dxa"/>
              <w:right w:w="80" w:type="dxa"/>
            </w:tcMar>
            <w:hideMark/>
          </w:tcPr>
          <w:p w14:paraId="36F97E8C"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Oddaja ponudb</w:t>
            </w:r>
          </w:p>
        </w:tc>
        <w:tc>
          <w:tcPr>
            <w:tcW w:w="0" w:type="auto"/>
            <w:tcMar>
              <w:top w:w="60" w:type="dxa"/>
              <w:left w:w="80" w:type="dxa"/>
              <w:bottom w:w="60" w:type="dxa"/>
              <w:right w:w="80" w:type="dxa"/>
            </w:tcMar>
            <w:hideMark/>
          </w:tcPr>
          <w:p w14:paraId="1C78A45E"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Elektronsko prek sistema e-JN</w:t>
            </w:r>
          </w:p>
        </w:tc>
      </w:tr>
      <w:tr w:rsidR="00B4001D" w:rsidRPr="00B4001D" w14:paraId="33F52670" w14:textId="77777777" w:rsidTr="00B4001D">
        <w:trPr>
          <w:tblCellSpacing w:w="15" w:type="dxa"/>
          <w:jc w:val="center"/>
        </w:trPr>
        <w:tc>
          <w:tcPr>
            <w:tcW w:w="0" w:type="auto"/>
            <w:tcMar>
              <w:top w:w="60" w:type="dxa"/>
              <w:left w:w="80" w:type="dxa"/>
              <w:bottom w:w="60" w:type="dxa"/>
              <w:right w:w="80" w:type="dxa"/>
            </w:tcMar>
            <w:hideMark/>
          </w:tcPr>
          <w:p w14:paraId="36C48650"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Rok za oddajo ponudb</w:t>
            </w:r>
          </w:p>
        </w:tc>
        <w:tc>
          <w:tcPr>
            <w:tcW w:w="0" w:type="auto"/>
            <w:tcMar>
              <w:top w:w="60" w:type="dxa"/>
              <w:left w:w="80" w:type="dxa"/>
              <w:bottom w:w="60" w:type="dxa"/>
              <w:right w:w="80" w:type="dxa"/>
            </w:tcMar>
            <w:hideMark/>
          </w:tcPr>
          <w:p w14:paraId="2C618341"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Kot je določeno v obvestilu o javnem naročilu</w:t>
            </w:r>
          </w:p>
        </w:tc>
      </w:tr>
      <w:tr w:rsidR="00B4001D" w:rsidRPr="00B4001D" w14:paraId="3EF83E2C" w14:textId="77777777" w:rsidTr="00B4001D">
        <w:trPr>
          <w:tblCellSpacing w:w="15" w:type="dxa"/>
          <w:jc w:val="center"/>
        </w:trPr>
        <w:tc>
          <w:tcPr>
            <w:tcW w:w="0" w:type="auto"/>
            <w:tcMar>
              <w:top w:w="60" w:type="dxa"/>
              <w:left w:w="80" w:type="dxa"/>
              <w:bottom w:w="60" w:type="dxa"/>
              <w:right w:w="80" w:type="dxa"/>
            </w:tcMar>
            <w:hideMark/>
          </w:tcPr>
          <w:p w14:paraId="5ED057A6"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Odpiranje ponudb</w:t>
            </w:r>
          </w:p>
        </w:tc>
        <w:tc>
          <w:tcPr>
            <w:tcW w:w="0" w:type="auto"/>
            <w:tcMar>
              <w:top w:w="60" w:type="dxa"/>
              <w:left w:w="80" w:type="dxa"/>
              <w:bottom w:w="60" w:type="dxa"/>
              <w:right w:w="80" w:type="dxa"/>
            </w:tcMar>
            <w:hideMark/>
          </w:tcPr>
          <w:p w14:paraId="79BF67A6"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Samodejno v sistemu e-JN, kot je določeno v obvestilu o javnem naročilu</w:t>
            </w:r>
          </w:p>
        </w:tc>
      </w:tr>
      <w:tr w:rsidR="00B4001D" w:rsidRPr="00B4001D" w14:paraId="0360EAF1" w14:textId="77777777" w:rsidTr="00B4001D">
        <w:trPr>
          <w:tblCellSpacing w:w="15" w:type="dxa"/>
          <w:jc w:val="center"/>
        </w:trPr>
        <w:tc>
          <w:tcPr>
            <w:tcW w:w="0" w:type="auto"/>
            <w:tcMar>
              <w:top w:w="60" w:type="dxa"/>
              <w:left w:w="80" w:type="dxa"/>
              <w:bottom w:w="60" w:type="dxa"/>
              <w:right w:w="80" w:type="dxa"/>
            </w:tcMar>
            <w:hideMark/>
          </w:tcPr>
          <w:p w14:paraId="5475E2FE"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Merilo</w:t>
            </w:r>
          </w:p>
        </w:tc>
        <w:tc>
          <w:tcPr>
            <w:tcW w:w="0" w:type="auto"/>
            <w:tcMar>
              <w:top w:w="60" w:type="dxa"/>
              <w:left w:w="80" w:type="dxa"/>
              <w:bottom w:w="60" w:type="dxa"/>
              <w:right w:w="80" w:type="dxa"/>
            </w:tcMar>
            <w:hideMark/>
          </w:tcPr>
          <w:p w14:paraId="49920F4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Ekonomsko najugodnejša ponudba po posameznem sklopu</w:t>
            </w:r>
          </w:p>
        </w:tc>
      </w:tr>
    </w:tbl>
    <w:p w14:paraId="3821D25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Kontaktna oseba naročnika za vprašanja v zvezi z javnim naročilom je navedena v obvestilu o javnem naročilu oziroma v sistemu e-JN.</w:t>
      </w:r>
    </w:p>
    <w:p w14:paraId="15EEAF5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3. PREDMET JAVNEGA NAROČILA</w:t>
      </w:r>
    </w:p>
    <w:p w14:paraId="00CA00E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Predmet javnega naročila je sukcesivna dobava ekoloških in konvencionalnih živil za potrebe naročnika.</w:t>
      </w:r>
    </w:p>
    <w:p w14:paraId="6091D61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Dobave se bodo izvajale sukcesivno, na podlagi naročil naročnika, glede na dejanske potrebe naročnika, organizacijo šolske prehrane, šolski koledar, jedilnike, </w:t>
      </w:r>
      <w:proofErr w:type="spellStart"/>
      <w:r w:rsidRPr="00B4001D">
        <w:rPr>
          <w:rFonts w:cs="Times New Roman"/>
          <w:noProof w:val="0"/>
          <w:szCs w:val="24"/>
        </w:rPr>
        <w:t>sezonskost</w:t>
      </w:r>
      <w:proofErr w:type="spellEnd"/>
      <w:r w:rsidRPr="00B4001D">
        <w:rPr>
          <w:rFonts w:cs="Times New Roman"/>
          <w:noProof w:val="0"/>
          <w:szCs w:val="24"/>
        </w:rPr>
        <w:t xml:space="preserve"> živil in druge okoliščine, ki vplivajo na porabo živil.</w:t>
      </w:r>
    </w:p>
    <w:p w14:paraId="55CF1C5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Predmet javnega naročila obsega dobavo živil, prevoz do naročnika, razkladanje na lokaciji naročnika, ustrezno embalažo, zagotavljanje sledljivosti, predložitev zahtevanih dokazil, zamenjavo neustreznega blaga in vse druge stroške, ki so potrebni za pravilno izvedbo dobav.</w:t>
      </w:r>
    </w:p>
    <w:p w14:paraId="475D45D7"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lastRenderedPageBreak/>
        <w:t>4. SKLOPI</w:t>
      </w:r>
    </w:p>
    <w:p w14:paraId="604D141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Javno naročilo je razdeljeno na sklope. Ponudnik lahko odda ponudbo za en sklop, več sklopov ali vse sklope.</w:t>
      </w:r>
    </w:p>
    <w:p w14:paraId="6997D7C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Natančen seznam sklopov, artiklov, okvirnih količin, enot mere, posebnih zahtev, oznak certifikatov in meril je določen v ponudbenem predračunu.</w:t>
      </w:r>
    </w:p>
    <w:p w14:paraId="013D853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se seznam sklopov v tem poglavju in seznam sklopov v ponudbenem predračunu razlikujeta, se kot pravilna in zavezujoča šteje vsebina ponudbenega predračuna, razen če naročnik v pojasnilu dokumentacije izrecno določi drugače.</w:t>
      </w:r>
    </w:p>
    <w:p w14:paraId="15AC00CA"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5. OKVIRNE KOLIČINE IN DEJANSKE POTREBE NAROČNIKA</w:t>
      </w:r>
    </w:p>
    <w:p w14:paraId="02A7085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Količine, navedene v ponudbenem predračunu, so okvirne in predstavljajo oceno naročnika za obdobje trajanja okvirnega sporazuma.</w:t>
      </w:r>
    </w:p>
    <w:p w14:paraId="5CF776E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v času trajanja okvirnega sporazuma naročal le tista živila in količine, ki jih bo dejansko potreboval. Naročnik ni zavezan naročiti celotnih okvirnih količin in zaradi manjše ali večje dejanske porabe ponudniki oziroma dobavitelji niso upravičeni do odškodnine, nadomestila ali drugega plačila.</w:t>
      </w:r>
    </w:p>
    <w:p w14:paraId="1C98C80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si pridržuje pravico, da količine prilagaja dejanskim potrebam, številu učencev, jedilnikom, šolskemu koledarju, organizaciji prehrane, dietam, sezonskim posebnostim in drugim okoliščinam.</w:t>
      </w:r>
    </w:p>
    <w:p w14:paraId="7E74C05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6. TRAJANJE OKVIRNIH SPORAZUMOV</w:t>
      </w:r>
    </w:p>
    <w:p w14:paraId="6004A85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sporazumi se sklenejo za obdobje od 1. 9. 2026 do 31. 8. 2029.</w:t>
      </w:r>
    </w:p>
    <w:p w14:paraId="2DBB1BD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 začne veljati z dnem podpisa obeh pogodbenih strank oziroma na dan, določen v okvirnem sporazumu, uporablja pa se za dobave od 1. 9. 2026 dalje.</w:t>
      </w:r>
    </w:p>
    <w:p w14:paraId="7E28328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okvirni sporazum zaradi objektivnih razlogov ne bi bil sklenjen pred 1. 9. 2026, se začne uporabljati z dnem, določenim v podpisanem okvirnem sporazumu, vendar najpozneje z dnem prvega naročila po sklenitvi.</w:t>
      </w:r>
    </w:p>
    <w:p w14:paraId="7C4D47E3"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7. PRAVNA PODLAGA</w:t>
      </w:r>
    </w:p>
    <w:p w14:paraId="3BCBBD0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postopek izvedel ob upoštevanju veljavnih predpisov, zlasti:</w:t>
      </w:r>
    </w:p>
    <w:p w14:paraId="121EE526"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javnem naročanju,</w:t>
      </w:r>
    </w:p>
    <w:p w14:paraId="46499A1A"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pravnem varstvu v postopkih javnega naročanja,</w:t>
      </w:r>
    </w:p>
    <w:p w14:paraId="10A9B33C"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integriteti in preprečevanju korupcije,</w:t>
      </w:r>
    </w:p>
    <w:p w14:paraId="594DCBD4"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Obligacijskega zakonika,</w:t>
      </w:r>
    </w:p>
    <w:p w14:paraId="1891655A"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Uredbe o zelenem javnem naročanju,</w:t>
      </w:r>
    </w:p>
    <w:p w14:paraId="1CE9DF4D"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hrani,</w:t>
      </w:r>
    </w:p>
    <w:p w14:paraId="532849E3"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Zakona o varni hrani in krmi,</w:t>
      </w:r>
    </w:p>
    <w:p w14:paraId="4BA77D27"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kakovosti kmetijskih proizvodov in živil,</w:t>
      </w:r>
    </w:p>
    <w:p w14:paraId="73792C63"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varnosti živil,</w:t>
      </w:r>
    </w:p>
    <w:p w14:paraId="0AA8CF66"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higiene živil,</w:t>
      </w:r>
    </w:p>
    <w:p w14:paraId="0929323B"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materialov in izdelkov, namenjenih za stik z živili,</w:t>
      </w:r>
    </w:p>
    <w:p w14:paraId="0C78C16D"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sledljivosti in označevanja živil,</w:t>
      </w:r>
    </w:p>
    <w:p w14:paraId="0FA12AB9"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veterinarstva, kadar gre za živila živalskega izvora,</w:t>
      </w:r>
    </w:p>
    <w:p w14:paraId="34F0B08F"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ekološke pridelave in označevanja ekoloških proizvodov, zlasti Uredbe (EU) 2018/848,</w:t>
      </w:r>
    </w:p>
    <w:p w14:paraId="10B21E04"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t>predpisov s področja shem kakovosti,</w:t>
      </w:r>
    </w:p>
    <w:p w14:paraId="1C363E8C" w14:textId="77777777" w:rsidR="00B4001D" w:rsidRPr="00B4001D" w:rsidRDefault="00B4001D" w:rsidP="00B4001D">
      <w:pPr>
        <w:numPr>
          <w:ilvl w:val="0"/>
          <w:numId w:val="3"/>
        </w:numPr>
        <w:spacing w:beforeAutospacing="1" w:after="20" w:afterAutospacing="1" w:line="240" w:lineRule="auto"/>
        <w:rPr>
          <w:rFonts w:cs="Times New Roman"/>
          <w:noProof w:val="0"/>
          <w:sz w:val="24"/>
          <w:szCs w:val="24"/>
        </w:rPr>
      </w:pPr>
      <w:r w:rsidRPr="00B4001D">
        <w:rPr>
          <w:rFonts w:cs="Times New Roman"/>
          <w:noProof w:val="0"/>
          <w:sz w:val="21"/>
          <w:szCs w:val="24"/>
        </w:rPr>
        <w:lastRenderedPageBreak/>
        <w:t>drugih veljavnih predpisov Republike Slovenije in Evropske unije, ki urejajo predmet javnega naročila.</w:t>
      </w:r>
    </w:p>
    <w:p w14:paraId="680A321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pripravi ponudbe in izvajanju okvirnega sporazuma upoštevati vse veljavne predpise, ki se nanašajo na ponujena in dobavljena živila, tudi če niso izrecno navedeni v tej dokumentaciji.</w:t>
      </w:r>
    </w:p>
    <w:p w14:paraId="5C64B9A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8. DOKUMENTACIJA V ZVEZI Z ODDAJO JAVNEGA NAROČILA</w:t>
      </w:r>
    </w:p>
    <w:p w14:paraId="1F340B3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Dokumentacija v zvezi z oddajo javnega naročila obsega:</w:t>
      </w:r>
    </w:p>
    <w:p w14:paraId="2A9E65D7"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to razpisno dokumentacijo,</w:t>
      </w:r>
    </w:p>
    <w:p w14:paraId="19B5B96E"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ponudbeni predračun v Excelu,</w:t>
      </w:r>
    </w:p>
    <w:p w14:paraId="6B978002"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ESPD obrazec,</w:t>
      </w:r>
    </w:p>
    <w:p w14:paraId="2E16BEC5"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obrazce in izjave, določene v ponudbeni dokumentaciji,</w:t>
      </w:r>
    </w:p>
    <w:p w14:paraId="39A150BA"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tehnične specifikacije, če niso vključene v ponudbeni predračun,</w:t>
      </w:r>
    </w:p>
    <w:p w14:paraId="7CA2BC25"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vzorec okvirnega sporazuma,</w:t>
      </w:r>
    </w:p>
    <w:p w14:paraId="0A18C9B6"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objavo javnega naročila,</w:t>
      </w:r>
    </w:p>
    <w:p w14:paraId="73FEFEBD" w14:textId="77777777" w:rsidR="00B4001D" w:rsidRPr="00B4001D" w:rsidRDefault="00B4001D" w:rsidP="00B4001D">
      <w:pPr>
        <w:numPr>
          <w:ilvl w:val="0"/>
          <w:numId w:val="4"/>
        </w:numPr>
        <w:spacing w:beforeAutospacing="1" w:after="20" w:afterAutospacing="1" w:line="240" w:lineRule="auto"/>
        <w:rPr>
          <w:rFonts w:cs="Times New Roman"/>
          <w:noProof w:val="0"/>
          <w:sz w:val="24"/>
          <w:szCs w:val="24"/>
        </w:rPr>
      </w:pPr>
      <w:r w:rsidRPr="00B4001D">
        <w:rPr>
          <w:rFonts w:cs="Times New Roman"/>
          <w:noProof w:val="0"/>
          <w:sz w:val="21"/>
          <w:szCs w:val="24"/>
        </w:rPr>
        <w:t>vsa pojasnila, dopolnitve ali spremembe dokumentacije, objavljene na Portalu javnih naročil oziroma v sistemu e-JN.</w:t>
      </w:r>
    </w:p>
    <w:p w14:paraId="187F9EA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 pojasnila, dopolnitve in spremembe dokumentacije, objavljena na Portalu javnih naročil oziroma v sistemu e-JN, so sestavni del dokumentacije in so za ponudnike zavezujoča.</w:t>
      </w:r>
    </w:p>
    <w:p w14:paraId="72F57DF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pripravi ponudbe upoštevati celotno dokumentacijo in vse objavljene odgovore naročnika.</w:t>
      </w:r>
    </w:p>
    <w:p w14:paraId="5832FFAE"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9. KOMUNIKACIJA, VPRAŠANJA IN POJASNILA</w:t>
      </w:r>
    </w:p>
    <w:p w14:paraId="37878D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Komunikacija med naročnikom in ponudniki poteka elektronsko prek Portala javnih naročil oziroma sistema e-JN, v skladu z navodili, objavljenimi pri javnem naročilu.</w:t>
      </w:r>
    </w:p>
    <w:p w14:paraId="6643B92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Ponudniki lahko postavljajo vprašanja do roka, določenega v obvestilu o javnem naročilu. Naročnik bo odgovore objavil na Portalu javnih naročil oziroma v sistemu e-JN.</w:t>
      </w:r>
    </w:p>
    <w:p w14:paraId="4F23F22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Ponudniki so dolžni spremljati objave, vprašanja, odgovore, spremembe in dopolnitve dokumentacije. Naročnik ne odgovarja za posledice, če ponudnik ne upošteva objavljenih pojasnil ali sprememb dokumentacije.</w:t>
      </w:r>
    </w:p>
    <w:p w14:paraId="310C9C5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dokumentacijo spremeni ali dopolni v skladu z ZJN-3. Če bo sprememba bistveno vplivala na pripravo ponudbe, bo naročnik po potrebi podaljšal rok za oddajo ponudb.</w:t>
      </w:r>
    </w:p>
    <w:p w14:paraId="12B43181"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10. NAČIN ODDAJE PONUDBE</w:t>
      </w:r>
    </w:p>
    <w:p w14:paraId="25DBE3C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se odda elektronsko prek sistema e-JN, na način in do roka, določenega v obvestilu o javnem naročilu.</w:t>
      </w:r>
    </w:p>
    <w:p w14:paraId="7FBF035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ponudbo oddati pravočasno. Ponudbe, oddane po poteku roka za oddajo ponudb, sistem e-JN ne bo sprejel oziroma jih naročnik ne bo obravnaval.</w:t>
      </w:r>
    </w:p>
    <w:p w14:paraId="5DEF1E1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mora biti sestavljena v slovenskem jeziku. Dokazila v tujem jeziku morajo biti na zahtevo naročnika predložena v prevodu v slovenski jezik. Naročnik lahko zahteva uradni prevod, če je to potrebno za preverjanje ponudbe.</w:t>
      </w:r>
    </w:p>
    <w:p w14:paraId="3961D59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Ponudnik nosi vse stroške priprave in predložitve ponudbe. Naročnik ponudnikom ne povrne stroškov sodelovanja v postopku.</w:t>
      </w:r>
    </w:p>
    <w:p w14:paraId="794B99A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Variantne ponudbe niso dovoljene.</w:t>
      </w:r>
    </w:p>
    <w:p w14:paraId="64539F4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 z dodatnimi pogoji ponudnika, pridržki, nasprotnimi določili ali pripisi, ki spreminjajo zahteve naročnika, niso dopustne. Takšni pripisi se ne upoštevajo, če pa vplivajo na bistvene elemente ponudbe ali onemogočajo primerjavo ponudb, lahko naročnik ponudbo zavrne kot nedopustno.</w:t>
      </w:r>
    </w:p>
    <w:p w14:paraId="0A647350"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11. DOPUSTNOST PONUDBE IN SPLOŠNA PRAVILA ZA PONUDBO</w:t>
      </w:r>
    </w:p>
    <w:p w14:paraId="4AA886D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je dopustna, če:</w:t>
      </w:r>
    </w:p>
    <w:p w14:paraId="3E49206C"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jo je pravočasno oddal ponudnik, za katerega ne obstajajo razlogi za izključitev,</w:t>
      </w:r>
    </w:p>
    <w:p w14:paraId="166DABEC"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ponudnik izpolnjuje pogoje za sodelovanje,</w:t>
      </w:r>
    </w:p>
    <w:p w14:paraId="08694AAA"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ustreza zahtevam in pogojem iz dokumentacije,</w:t>
      </w:r>
    </w:p>
    <w:p w14:paraId="4A620BA3"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ustreza tehničnim specifikacijam,</w:t>
      </w:r>
    </w:p>
    <w:p w14:paraId="2E6548AE"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je popolna v delu, ki je bistven za ocenjevanje in primerjavo,</w:t>
      </w:r>
    </w:p>
    <w:p w14:paraId="7EA1F43A"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ni neobičajno nizka v smislu ZJN-3,</w:t>
      </w:r>
    </w:p>
    <w:p w14:paraId="26235E0B" w14:textId="77777777" w:rsidR="00B4001D" w:rsidRPr="00B4001D" w:rsidRDefault="00B4001D" w:rsidP="00B4001D">
      <w:pPr>
        <w:numPr>
          <w:ilvl w:val="0"/>
          <w:numId w:val="5"/>
        </w:numPr>
        <w:spacing w:beforeAutospacing="1" w:after="20" w:afterAutospacing="1" w:line="240" w:lineRule="auto"/>
        <w:rPr>
          <w:rFonts w:cs="Times New Roman"/>
          <w:noProof w:val="0"/>
          <w:sz w:val="24"/>
          <w:szCs w:val="24"/>
        </w:rPr>
      </w:pPr>
      <w:r w:rsidRPr="00B4001D">
        <w:rPr>
          <w:rFonts w:cs="Times New Roman"/>
          <w:noProof w:val="0"/>
          <w:sz w:val="21"/>
          <w:szCs w:val="24"/>
        </w:rPr>
        <w:t>ponudba ni nedopustna iz drugih razlogov po ZJN-3.</w:t>
      </w:r>
    </w:p>
    <w:p w14:paraId="35DB80F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Dopustnost se presoja po posameznem sklopu. Če je ponudba nedopustna za posamezni sklop, to ne vpliva nujno na dopustnost ponudbe za druge sklope, če je ponudbo mogoče ločeno presojati po sklopih.</w:t>
      </w:r>
    </w:p>
    <w:p w14:paraId="40EF940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 vsak sklop, za katerega oddaja ponudbo, ponuditi vse obvezne artikle v tem sklopu. Če ponudnik v posameznem sklopu ne ponudi vseh obveznih artiklov ali ne vpiše cene za vse obvezne artikle, lahko naročnik ponudbo za ta sklop zavrne kot nedopustno.</w:t>
      </w:r>
    </w:p>
    <w:p w14:paraId="420F3DB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Cena 0,00 EUR za obvezni artikel ni dopustna, razen če je iz ponudbe jasno, nedvoumno in zakonito razvidno, da je artikel vključen v ceno druge postavke in tak način izpolnitve izrecno dopušča ponudbeni predračun. Če takšna možnost ni izrecno predvidena, se cena 0,00 EUR šteje kot </w:t>
      </w:r>
      <w:proofErr w:type="spellStart"/>
      <w:r w:rsidRPr="00B4001D">
        <w:rPr>
          <w:rFonts w:cs="Times New Roman"/>
          <w:noProof w:val="0"/>
          <w:szCs w:val="24"/>
        </w:rPr>
        <w:t>neponujena</w:t>
      </w:r>
      <w:proofErr w:type="spellEnd"/>
      <w:r w:rsidRPr="00B4001D">
        <w:rPr>
          <w:rFonts w:cs="Times New Roman"/>
          <w:noProof w:val="0"/>
          <w:szCs w:val="24"/>
        </w:rPr>
        <w:t xml:space="preserve"> postavka.</w:t>
      </w:r>
    </w:p>
    <w:p w14:paraId="5DBE850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Ponudba mora veljati najmanj do roka, določenega v obvestilu o javnem naročilu oziroma v sistemu e-JN. Če rok ni posebej določen, mora ponudba veljati najmanj 120 dni od roka za oddajo ponudb.</w:t>
      </w:r>
    </w:p>
    <w:p w14:paraId="70690E26"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12. SKUPNA PONUDBA, PODIZVAJALCI IN UPORABA ZMOGLJIVOSTI DRUGIH SUBJEKTOV</w:t>
      </w:r>
    </w:p>
    <w:p w14:paraId="0950CE4E"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12.1 Skupna ponudba</w:t>
      </w:r>
    </w:p>
    <w:p w14:paraId="7C073B9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Ponudbo lahko predloži skupina gospodarskih subjektov. V primeru skupne ponudbe morajo partnerji v ponudbi določiti vodilnega partnerja, ki bo pooblaščen za komunikacijo z naročnikom in podpis okvirnega sporazuma, če bo ponudba izbrana.</w:t>
      </w:r>
    </w:p>
    <w:p w14:paraId="3C86AF2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Vsi partnerji v skupni ponudbi odgovarjajo naročniku solidarno za pravilno izvedbo obveznosti, razen če je v okvirnem sporazumu določeno drugače in to ne zmanjšuje pravic naročnika.</w:t>
      </w:r>
    </w:p>
    <w:p w14:paraId="15F96EB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Vsak partner mora predložiti ESPD. Naročnik bo za vsakega partnerja preveril razloge za izključitev, pogoje pa v obsegu, ki je relevanten glede na prevzeti del obveznosti.</w:t>
      </w:r>
    </w:p>
    <w:p w14:paraId="1D192146"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lastRenderedPageBreak/>
        <w:t>12.2 Podizvajalci</w:t>
      </w:r>
    </w:p>
    <w:p w14:paraId="681E362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Ponudnik lahko del javnega naročila odda v </w:t>
      </w:r>
      <w:proofErr w:type="spellStart"/>
      <w:r w:rsidRPr="00B4001D">
        <w:rPr>
          <w:rFonts w:cs="Times New Roman"/>
          <w:noProof w:val="0"/>
          <w:szCs w:val="24"/>
        </w:rPr>
        <w:t>podizvajanje</w:t>
      </w:r>
      <w:proofErr w:type="spellEnd"/>
      <w:r w:rsidRPr="00B4001D">
        <w:rPr>
          <w:rFonts w:cs="Times New Roman"/>
          <w:noProof w:val="0"/>
          <w:szCs w:val="24"/>
        </w:rPr>
        <w:t xml:space="preserve">. V tem primeru mora v ponudbi navesti podizvajalce, del naročila, ki ga prevzemajo, vrednost oziroma delež </w:t>
      </w:r>
      <w:proofErr w:type="spellStart"/>
      <w:r w:rsidRPr="00B4001D">
        <w:rPr>
          <w:rFonts w:cs="Times New Roman"/>
          <w:noProof w:val="0"/>
          <w:szCs w:val="24"/>
        </w:rPr>
        <w:t>podizvajalskih</w:t>
      </w:r>
      <w:proofErr w:type="spellEnd"/>
      <w:r w:rsidRPr="00B4001D">
        <w:rPr>
          <w:rFonts w:cs="Times New Roman"/>
          <w:noProof w:val="0"/>
          <w:szCs w:val="24"/>
        </w:rPr>
        <w:t xml:space="preserve"> dobav in ali podizvajalec zahteva neposredno plačilo.</w:t>
      </w:r>
    </w:p>
    <w:p w14:paraId="6A1020B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podizvajalce se predloži ESPD, kadar tako zahteva ZJN-3 oziroma dokumentacija. Naročnik bo preveril razloge za izključitev podizvajalcev.</w:t>
      </w:r>
    </w:p>
    <w:p w14:paraId="07C4600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podizvajalec zahteva neposredno plačilo, se neposredno plačilo izvaja v skladu z ZJN-3 in okvirnim sporazumom.</w:t>
      </w:r>
    </w:p>
    <w:p w14:paraId="13A3D77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Zamenjava podizvajalca ali vključitev novega podizvajalca med izvajanjem okvirnega sporazuma je dopustna samo pod pogoji iz ZJN-3 in okvirnega sporazuma ter po predhodnem obvestilu naročniku.</w:t>
      </w:r>
    </w:p>
    <w:p w14:paraId="0F8CABB2"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12.3 Uporaba zmogljivosti drugih subjektov</w:t>
      </w:r>
    </w:p>
    <w:p w14:paraId="22A3947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se lahko glede izpolnjevanja pogojev za sodelovanje sklicuje na zmogljivosti drugih subjektov v skladu z ZJN-3. V takem primeru mora dokazati, da bo imel potrebne zmogljivosti dejansko na voljo za izvedbo javnega naročila.</w:t>
      </w:r>
    </w:p>
    <w:p w14:paraId="788494E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Subjekt, na katerega zmogljivosti se ponudnik sklicuje, mora predložiti ESPD, naročnik pa bo preveril razloge za izključitev in relevantne pogoje.</w:t>
      </w:r>
    </w:p>
    <w:p w14:paraId="6554213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13. RAZLOGI ZA IZKLJUČITEV</w:t>
      </w:r>
    </w:p>
    <w:p w14:paraId="678C1AF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iz postopka izključil gospodarski subjekt, za katerega obstajajo obvezni razlogi za izključitev po ZJN-3.</w:t>
      </w:r>
    </w:p>
    <w:p w14:paraId="04F4697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iz postopka izključi tudi gospodarski subjekt, za katerega obstajajo izbirni razlogi za izključitev po ZJN-3, zlasti če:</w:t>
      </w:r>
    </w:p>
    <w:p w14:paraId="2F7E3F30"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gospodarski subjekt v stečaju, likvidaciji ali podobnem položaju, kadar so izpolnjeni zakonski pogoji,</w:t>
      </w:r>
    </w:p>
    <w:p w14:paraId="194AE92F"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 xml:space="preserve">je gospodarski subjekt kršil obveznosti </w:t>
      </w:r>
      <w:proofErr w:type="spellStart"/>
      <w:r w:rsidRPr="00B4001D">
        <w:rPr>
          <w:rFonts w:cs="Times New Roman"/>
          <w:noProof w:val="0"/>
          <w:sz w:val="21"/>
          <w:szCs w:val="24"/>
        </w:rPr>
        <w:t>okoljskega</w:t>
      </w:r>
      <w:proofErr w:type="spellEnd"/>
      <w:r w:rsidRPr="00B4001D">
        <w:rPr>
          <w:rFonts w:cs="Times New Roman"/>
          <w:noProof w:val="0"/>
          <w:sz w:val="21"/>
          <w:szCs w:val="24"/>
        </w:rPr>
        <w:t>, socialnega ali delovnega prava,</w:t>
      </w:r>
    </w:p>
    <w:p w14:paraId="69E07442"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storil hujšo kršitev poklicnih pravil,</w:t>
      </w:r>
    </w:p>
    <w:p w14:paraId="62D8ED0E"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sklenil dogovor z drugimi gospodarskimi subjekti z namenom izkrivljanja konkurence,</w:t>
      </w:r>
    </w:p>
    <w:p w14:paraId="370B0D33"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obstaja nasprotje interesov, ki ga ni mogoče učinkovito odpraviti z blažjimi ukrepi,</w:t>
      </w:r>
    </w:p>
    <w:p w14:paraId="3E063292"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predhodno pomembno ali stalno pomanjkljivo izpolnjeval bistvene zahteve iz prejšnje pogodbe o izvedbi javnega naročila ali okvirnega sporazuma, kar je povzročilo predčasno odpoved pogodbe, odškodnino ali druge primerljive sankcije,</w:t>
      </w:r>
    </w:p>
    <w:p w14:paraId="0ECEEB1A"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je gospodarski subjekt v postopku predložil zavajajoče podatke ali prikril informacije,</w:t>
      </w:r>
    </w:p>
    <w:p w14:paraId="331DF2AD" w14:textId="77777777" w:rsidR="00B4001D" w:rsidRPr="00B4001D" w:rsidRDefault="00B4001D" w:rsidP="00B4001D">
      <w:pPr>
        <w:numPr>
          <w:ilvl w:val="0"/>
          <w:numId w:val="6"/>
        </w:numPr>
        <w:spacing w:beforeAutospacing="1" w:after="20" w:afterAutospacing="1" w:line="240" w:lineRule="auto"/>
        <w:rPr>
          <w:rFonts w:cs="Times New Roman"/>
          <w:noProof w:val="0"/>
          <w:sz w:val="24"/>
          <w:szCs w:val="24"/>
        </w:rPr>
      </w:pPr>
      <w:r w:rsidRPr="00B4001D">
        <w:rPr>
          <w:rFonts w:cs="Times New Roman"/>
          <w:noProof w:val="0"/>
          <w:sz w:val="21"/>
          <w:szCs w:val="24"/>
        </w:rPr>
        <w:t>obstajajo drugi razlogi za izključitev po ZJN-3.</w:t>
      </w:r>
    </w:p>
    <w:p w14:paraId="1EF3B37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Gospodarski subjekt lahko v primerih, ko to dopušča ZJN-3, predloži dokaze o sprejetih popravljalnih ukrepih oziroma o svoji zanesljivosti kljub obstoju razloga za izključitev.</w:t>
      </w:r>
    </w:p>
    <w:p w14:paraId="40198504"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14. POGOJI ZA SODELOVANJE</w:t>
      </w:r>
    </w:p>
    <w:p w14:paraId="2E10C68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14.1 Ustreznost za opravljanje poklicne dejavnosti</w:t>
      </w:r>
    </w:p>
    <w:p w14:paraId="549D7F0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biti registriran za dejavnost, ki je predmet javnega naročila, in mora imeti vsa predpisana dovoljenja, registracije, odobritve ali vpise v evidence, kadar so ti potrebni za opravljanje dejavnosti dobave, prometa, skladiščenja ali distribucije živil.</w:t>
      </w:r>
    </w:p>
    <w:p w14:paraId="391F737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Ponudnik mora izpolnjevati vse zahteve, ki jih za njegovo dejavnost določajo predpisi s področja živil, varnosti živil, higiene, veterinarstva in drugih področnih predpisov.</w:t>
      </w:r>
    </w:p>
    <w:p w14:paraId="069E0F27"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14.2 Ekonomski in finančni položaj</w:t>
      </w:r>
    </w:p>
    <w:p w14:paraId="78B7F9F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določa posebnega pogoja glede ekonomskega in finančnega položaja, razen če je v obvestilu o javnem naročilu določeno drugače.</w:t>
      </w:r>
    </w:p>
    <w:p w14:paraId="44FE99A2"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14.3 Tehnična in strokovna sposobnost</w:t>
      </w:r>
    </w:p>
    <w:p w14:paraId="7658A83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imeti zagotovljene tehnične, organizacijske in kadrovske zmogljivosti za pravočasno, varno in kakovostno dobavo živil.</w:t>
      </w:r>
    </w:p>
    <w:p w14:paraId="4239B04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zagotavljati:</w:t>
      </w:r>
    </w:p>
    <w:p w14:paraId="3A2B6DAD"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ustrezno skladiščenje živil,</w:t>
      </w:r>
    </w:p>
    <w:p w14:paraId="2F1B6B4D"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ustrezen prevoz živil,</w:t>
      </w:r>
    </w:p>
    <w:p w14:paraId="49F04090"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spoštovanje temperaturnih režimov,</w:t>
      </w:r>
    </w:p>
    <w:p w14:paraId="20E9BB1E"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sledljivost živil,</w:t>
      </w:r>
    </w:p>
    <w:p w14:paraId="41BC2977"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sistem ravnanja z živili, skladen s HACCP oziroma enakovrednimi zahtevami,</w:t>
      </w:r>
    </w:p>
    <w:p w14:paraId="6A8FA394"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dobavo na lokacijo naročnika v dogovorjenih terminih,</w:t>
      </w:r>
    </w:p>
    <w:p w14:paraId="23834D71"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zamenjavo neustreznih živil,</w:t>
      </w:r>
    </w:p>
    <w:p w14:paraId="7F3EB85F" w14:textId="77777777" w:rsidR="00B4001D" w:rsidRPr="00B4001D" w:rsidRDefault="00B4001D" w:rsidP="00B4001D">
      <w:pPr>
        <w:numPr>
          <w:ilvl w:val="0"/>
          <w:numId w:val="7"/>
        </w:numPr>
        <w:spacing w:beforeAutospacing="1" w:after="20" w:afterAutospacing="1" w:line="240" w:lineRule="auto"/>
        <w:rPr>
          <w:rFonts w:cs="Times New Roman"/>
          <w:noProof w:val="0"/>
          <w:sz w:val="24"/>
          <w:szCs w:val="24"/>
        </w:rPr>
      </w:pPr>
      <w:r w:rsidRPr="00B4001D">
        <w:rPr>
          <w:rFonts w:cs="Times New Roman"/>
          <w:noProof w:val="0"/>
          <w:sz w:val="21"/>
          <w:szCs w:val="24"/>
        </w:rPr>
        <w:t>predložitev dokazil, kadar jih naročnik zahteva.</w:t>
      </w:r>
    </w:p>
    <w:p w14:paraId="243409E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živila živalskega izvora mora ponudnik zagotoviti, da so proizvodnja, predelava, skladiščenje, transport in promet izvedeni v obratih oziroma prek subjektov, ki izpolnjujejo veljavne predpise in so ustrezno registrirani oziroma odobreni, če je to predpisano.</w:t>
      </w:r>
    </w:p>
    <w:p w14:paraId="7B6D94D9"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14.4 Posebna sposobnost za ekološka živila</w:t>
      </w:r>
    </w:p>
    <w:p w14:paraId="35F43B2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ponudnik odda ponudbo za sklop oziroma artikel, pri katerem je zahtevano ekološko živilo, mora predložiti ustrezno veljavno dokazilo oziroma certifikat, iz katerega izhaja, da ponujeno živilo izpolnjuje zahteve za ekološka živila.</w:t>
      </w:r>
    </w:p>
    <w:p w14:paraId="0667C3EA" w14:textId="77777777" w:rsidR="00B4001D" w:rsidRPr="00B4001D" w:rsidRDefault="00B4001D" w:rsidP="00B4001D">
      <w:pPr>
        <w:spacing w:beforeAutospacing="1" w:after="80" w:afterAutospacing="1" w:line="240" w:lineRule="auto"/>
        <w:outlineLvl w:val="0"/>
        <w:rPr>
          <w:rFonts w:cs="Times New Roman"/>
          <w:b/>
          <w:bCs/>
          <w:noProof w:val="0"/>
          <w:kern w:val="36"/>
          <w:sz w:val="48"/>
          <w:szCs w:val="48"/>
        </w:rPr>
      </w:pPr>
      <w:r w:rsidRPr="00B4001D">
        <w:rPr>
          <w:rFonts w:cs="Times New Roman"/>
          <w:b/>
          <w:bCs/>
          <w:noProof w:val="0"/>
          <w:kern w:val="36"/>
          <w:szCs w:val="48"/>
        </w:rPr>
        <w:t>15. DOKAZILA, ESPD IN e-DOSJE</w:t>
      </w:r>
    </w:p>
    <w:p w14:paraId="55D38F3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predložiti ESPD obrazec. ESPD mora predložiti tudi vsak partner v skupni ponudbi, vsak gospodarski subjekt, na katerega zmogljivosti se ponudnik sklicuje, in podizvajalec, kadar je to zahtevano.</w:t>
      </w:r>
    </w:p>
    <w:p w14:paraId="30294AE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z ESPD predhodno izkaže neobstoj razlogov za izključitev in izpolnjevanje pogojev za sodelovanje.</w:t>
      </w:r>
    </w:p>
    <w:p w14:paraId="3B2C572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pred oddajo javnega naročila preveril obstoj in vsebino podatkov oziroma navedb iz ponudbe ponudnika, kateremu namerava oddati javno naročilo oziroma s katerim namerava skleniti okvirni sporazum.</w:t>
      </w:r>
    </w:p>
    <w:p w14:paraId="2F18C3C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dokazila pridobival iz uradnih evidenc, e-Dosje in drugih razpoložljivih evidenc, kadar je to mogoče. Ponudnik mora naročniku predložiti podatke, potrebne za preverjanje, vključno s podatki o zakonitih zastopnikih, kadar so ti potrebni za preverjanje v uradnih evidencah.</w:t>
      </w:r>
    </w:p>
    <w:p w14:paraId="641B2A6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od ponudnikov ne zahteva posebnega soglasja za vpogled v kazensko evidenco, kadar lahko preverjanje izvede prek e-Dosje oziroma uradnih evidenc v skladu z veljavnimi pravili.</w:t>
      </w:r>
    </w:p>
    <w:p w14:paraId="01371A2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Če naročnik dokazila ne more pridobiti sam, mora ponudnik dokazilo predložiti na poziv naročnika v roku, ki ga določi naročnik.</w:t>
      </w:r>
    </w:p>
    <w:p w14:paraId="353C6B31"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16. TEHNIČNE IN KAKOVOSTNE ZAHTEVE ZA ŽIVILA</w:t>
      </w:r>
    </w:p>
    <w:p w14:paraId="69E9020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 ponujena in dobavljena živila morajo biti zdravstveno ustrezna, varna, kakovostna, pravilno označena in skladna z veljavnimi predpisi Republike Slovenije in Evropske unije.</w:t>
      </w:r>
    </w:p>
    <w:p w14:paraId="2AFFAE7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vsakem sklopu upoštevati splošne zahteve iz te dokumentacije ter posebne zahteve, določene v ponudbenem predračunu oziroma tehničnih specifikacijah.</w:t>
      </w:r>
    </w:p>
    <w:p w14:paraId="2DD508F6"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16.1 Splošne zahteve</w:t>
      </w:r>
    </w:p>
    <w:p w14:paraId="60C5974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Ponujena in dobavljena živila morajo:</w:t>
      </w:r>
    </w:p>
    <w:p w14:paraId="1748D3A3"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ustrezati zahtevam naročnika,</w:t>
      </w:r>
    </w:p>
    <w:p w14:paraId="5FEBD613"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varna za uporabo v prehrani otrok,</w:t>
      </w:r>
    </w:p>
    <w:p w14:paraId="75808A24"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običajne oziroma zahtevane kakovosti za posamezno vrsto živila,</w:t>
      </w:r>
    </w:p>
    <w:p w14:paraId="5F406EDA"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brez zdravju škodljivih snovi nad dovoljenimi mejami,</w:t>
      </w:r>
    </w:p>
    <w:p w14:paraId="45E99110"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izpolnjevati predpisane mikrobiološke, kemične, senzorične in druge zahteve,</w:t>
      </w:r>
    </w:p>
    <w:p w14:paraId="2C6EF3EC"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imeti ustrezno deklaracijo in označbo,</w:t>
      </w:r>
    </w:p>
    <w:p w14:paraId="379067CC"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dobavljena v ustrezni, čisti, nepoškodovani in namenski embalaži,</w:t>
      </w:r>
    </w:p>
    <w:p w14:paraId="39EAC664"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sledljiva,</w:t>
      </w:r>
    </w:p>
    <w:p w14:paraId="7EC9B687"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dobavljena v skladu s temperaturnimi režimi,</w:t>
      </w:r>
    </w:p>
    <w:p w14:paraId="1B6C4ED5"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biti skladna s ponudbo in predračunom,</w:t>
      </w:r>
    </w:p>
    <w:p w14:paraId="25190989" w14:textId="77777777" w:rsidR="00B4001D" w:rsidRPr="00B4001D" w:rsidRDefault="00B4001D" w:rsidP="00B4001D">
      <w:pPr>
        <w:numPr>
          <w:ilvl w:val="0"/>
          <w:numId w:val="8"/>
        </w:numPr>
        <w:spacing w:beforeAutospacing="1" w:after="20" w:afterAutospacing="1" w:line="240" w:lineRule="auto"/>
        <w:rPr>
          <w:rFonts w:cs="Times New Roman"/>
          <w:noProof w:val="0"/>
          <w:sz w:val="24"/>
          <w:szCs w:val="24"/>
        </w:rPr>
      </w:pPr>
      <w:r w:rsidRPr="00B4001D">
        <w:rPr>
          <w:rFonts w:cs="Times New Roman"/>
          <w:noProof w:val="0"/>
          <w:sz w:val="21"/>
          <w:szCs w:val="24"/>
        </w:rPr>
        <w:t>imeti zahtevane certifikate, kadar so ti zahtevani kot pogoj ali uveljavljeni kot merilo.</w:t>
      </w:r>
    </w:p>
    <w:p w14:paraId="4C8FA389"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16.2 Deklaracije in označevanje</w:t>
      </w:r>
    </w:p>
    <w:p w14:paraId="3D81A5A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Vsa živila morajo biti označena skladno z veljavnimi predpisi. Iz deklaracije oziroma spremljajoče dokumentacije mora biti razvidno najmanj tisto, kar je za posamezno živilo predpisano oziroma zahtevano, zlasti naziv živila, proizvajalec oziroma odgovorni subjekt, rok uporabnosti, serija oziroma lot, pogoji shranjevanja, sestavine, alergeni, neto količina in druge predpisane informacije.</w:t>
      </w:r>
    </w:p>
    <w:p w14:paraId="31BC93D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živilih, pri katerih je zahtevana posebna označba, poreklo, certifikat ali shema kakovosti, mora biti to razvidno iz deklaracije, certifikata, dobavnice ali drugega ustreznega dokazila.</w:t>
      </w:r>
    </w:p>
    <w:p w14:paraId="2A808456"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16.3 Rok uporabnosti</w:t>
      </w:r>
    </w:p>
    <w:p w14:paraId="1F6199E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Ob dobavi mora biti rok uporabnosti dobavljenih artiklov praviloma daljši od dveh tretjin celotnega roka uporabnosti posameznega izdelka.</w:t>
      </w:r>
    </w:p>
    <w:p w14:paraId="7E5B0C4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sveža, hitro pokvarljiva ali dnevno dobavljiva živila se zahteva rok uporabnosti, ki je primeren glede na naravo živila in običajno uporabo v šolski prehrani. Naročnik lahko v ponudbenem predračunu ali naročilu določi strožje zahteve.</w:t>
      </w:r>
    </w:p>
    <w:p w14:paraId="05F2472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zavrne živilo, če je rok uporabnosti prekratek za normalno uporabo pri naročniku.</w:t>
      </w:r>
    </w:p>
    <w:p w14:paraId="3AA04A5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16.4 Embalaža</w:t>
      </w:r>
    </w:p>
    <w:p w14:paraId="32515ED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Embalaža mora biti primerna za živilo, čista, nepoškodovana, brez tujih vonjav, varna za stik z živili in skladna z veljavnimi predpisi.</w:t>
      </w:r>
    </w:p>
    <w:p w14:paraId="76AF8F5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uporabljati embalažo, ki zagotavlja zaščito živila med transportom, razkladanjem in hrambo do prevzema.</w:t>
      </w:r>
    </w:p>
    <w:p w14:paraId="481B739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Povratno embalažo mora dobavitelj prevzemati skladno z dogovorom z naročnikom, brez dodatnih stroškov za naročnika, razen če je v ponudbenem predračunu izrecno določeno drugače.</w:t>
      </w:r>
    </w:p>
    <w:p w14:paraId="602D75E3"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16.5 Skladiščenje in transport</w:t>
      </w:r>
    </w:p>
    <w:p w14:paraId="4B107B1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zagotoviti ustrezno skladiščenje in transport živil. Transport mora potekati v vozilih in pogojih, ki so primerni za posamezno vrsto živila in zagotavljajo neprekinjeno varnost živil.</w:t>
      </w:r>
    </w:p>
    <w:p w14:paraId="524F750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živilih, ki zahtevajo temperaturni režim, mora biti ta režim zagotovljen ves čas transporta. Naročnik lahko ob dobavi preveri temperaturo živila oziroma vozila.</w:t>
      </w:r>
    </w:p>
    <w:p w14:paraId="4D496C8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na zahtevo naročnika predložiti dokazila o ustreznosti transporta, temperaturnih režimih, sledljivosti oziroma sistemu varnosti živil.</w:t>
      </w:r>
    </w:p>
    <w:p w14:paraId="14D6435A"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16.6 Alergeni in posebne prehranske zahteve</w:t>
      </w:r>
    </w:p>
    <w:p w14:paraId="7AE29D4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zagotavljati pravilne in popolne informacije o alergenih ter drugih sestavinah, ki so pomembne za varno uporabo živil v šolski prehrani.</w:t>
      </w:r>
    </w:p>
    <w:p w14:paraId="62B86E8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naročnik naroči živila za posebne prehranske režime oziroma diete, mora dobavitelj zagotoviti, da dobavljeno živilo ustreza naročeni posebnosti in da je to razvidno iz deklaracije ali ustreznega dokazila.</w:t>
      </w:r>
    </w:p>
    <w:p w14:paraId="7C6B8B25"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17. POSEBNE ZAHTEVE ZA EKOLOŠKA ŽIVILA IN ŽIVILA IZ SHEM KAKOVOSTI</w:t>
      </w:r>
    </w:p>
    <w:p w14:paraId="44C5F55D"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17.1 Ekološka živila</w:t>
      </w:r>
    </w:p>
    <w:p w14:paraId="7962D26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Živila, ki so v ponudbenem predračunu označena kot ekološka, morajo biti pridelana, predelana, distribuirana in označena skladno z veljavno zakonodajo o ekološki pridelavi in označevanju ekoloških proizvodov, zlasti Uredbo (EU) 2018/848 in nacionalnimi izvedbenimi predpisi.</w:t>
      </w:r>
    </w:p>
    <w:p w14:paraId="5F2F205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za ekološka živila predložiti ustrezno veljavno dokazilo oziroma certifikat, iz katerega izhaja, da se nanaša na ponujeno živilo oziroma ponudnika/proizvajalca/distributerja, kadar je to glede na predmet dokazovanja ustrezno.</w:t>
      </w:r>
    </w:p>
    <w:p w14:paraId="2DF8C9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Dobavljena ekološka živila morajo biti označena skladno s predpisi. Iz deklaracije oziroma spremljajoče dokumentacije mora biti razvidna ekološka narava živila in podatki, ki jih zahtevajo predpisi.</w:t>
      </w:r>
    </w:p>
    <w:p w14:paraId="3C4E858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ekološki certifikat določen kot tehnični pogoj, se ne upošteva dodatno pri merilu varnost in kakovost živil.</w:t>
      </w:r>
    </w:p>
    <w:p w14:paraId="2B666D7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17.2 Živila iz shem kakovosti</w:t>
      </w:r>
    </w:p>
    <w:p w14:paraId="1382D9C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pri merilu varnost in kakovost živil upošteval živila, za katera ponudnik predloži ustrezna, veljavna in preverljiva dokazila iz nacionalnih ali evropskih shem kakovosti, če so taka dokazila za posamezno živilo relevantna in če se nanašajo na ponujeno živilo.</w:t>
      </w:r>
    </w:p>
    <w:p w14:paraId="1DEA90A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Kot dokazila se lahko upoštevajo zlasti dokazila za:</w:t>
      </w:r>
    </w:p>
    <w:p w14:paraId="4ABCF259"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ekološko pridelavo oziroma predelavo,</w:t>
      </w:r>
    </w:p>
    <w:p w14:paraId="4DAA0E55"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zaščiteno označbo porekla,</w:t>
      </w:r>
    </w:p>
    <w:p w14:paraId="0FF4B018"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zaščiteno geografsko označbo,</w:t>
      </w:r>
    </w:p>
    <w:p w14:paraId="39143AB2"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zajamčeno tradicionalno posebnost,</w:t>
      </w:r>
    </w:p>
    <w:p w14:paraId="581C9E6C"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lastRenderedPageBreak/>
        <w:t>izbrano kakovost,</w:t>
      </w:r>
    </w:p>
    <w:p w14:paraId="5CF67451"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višjo kakovost,</w:t>
      </w:r>
    </w:p>
    <w:p w14:paraId="75D93485"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integrirano pridelavo, kadar je relevantna,</w:t>
      </w:r>
    </w:p>
    <w:p w14:paraId="28C0BE24" w14:textId="77777777" w:rsidR="00B4001D" w:rsidRPr="00B4001D" w:rsidRDefault="00B4001D" w:rsidP="00B4001D">
      <w:pPr>
        <w:numPr>
          <w:ilvl w:val="0"/>
          <w:numId w:val="9"/>
        </w:numPr>
        <w:spacing w:beforeAutospacing="1" w:after="20" w:afterAutospacing="1" w:line="240" w:lineRule="auto"/>
        <w:rPr>
          <w:rFonts w:cs="Times New Roman"/>
          <w:noProof w:val="0"/>
          <w:sz w:val="24"/>
          <w:szCs w:val="24"/>
        </w:rPr>
      </w:pPr>
      <w:r w:rsidRPr="00B4001D">
        <w:rPr>
          <w:rFonts w:cs="Times New Roman"/>
          <w:noProof w:val="0"/>
          <w:sz w:val="21"/>
          <w:szCs w:val="24"/>
        </w:rPr>
        <w:t>druge veljavne nacionalne ali evropske sheme kakovosti, če ponudnik dokaže, da so povezane s ponujenim živilom in izpolnjujejo zahteve naročnika.</w:t>
      </w:r>
    </w:p>
    <w:p w14:paraId="054B2D3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sprejel tudi enakovredna dokazila iz drugih držav članic Evropske unije, če ponudnik izkaže njihovo enakovrednost in povezavo s ponujenim živilom.</w:t>
      </w:r>
    </w:p>
    <w:p w14:paraId="301365E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bo priznal splošnih izjav ponudnika, katalogov, oglasnih materialov, diplom, medalj, nagrad, internih znakov, zasebnih shem, certifikatov ISO ali drugih dokazil, iz katerih ni mogoče objektivno preveriti, da se nanašajo na konkretno ponujeno živilo in na zahtevano kakovost.</w:t>
      </w:r>
    </w:p>
    <w:p w14:paraId="733972E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dokazila označiti tako, da je jasno razvidno, na kateri sklop in kateri artikel se nanašajo. Če dokazila ni mogoče povezati s konkretnim artiklom, ga naročnik pri točkovanju ne bo upošteval.</w:t>
      </w:r>
    </w:p>
    <w:p w14:paraId="27D846F4"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18. ZELENO JAVNO NAROČANJE</w:t>
      </w:r>
    </w:p>
    <w:p w14:paraId="2F26C03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pri naročanju živil upošteval veljavne zahteve zelenega javnega naročanja.</w:t>
      </w:r>
    </w:p>
    <w:p w14:paraId="7CA8624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mora javno naročilo oddati in izvajati tako, da se izpolnijo cilji zelenega javnega naročanja za živila, zlasti:</w:t>
      </w:r>
    </w:p>
    <w:p w14:paraId="62CE4FDF" w14:textId="77777777" w:rsidR="00B4001D" w:rsidRPr="00B4001D" w:rsidRDefault="00B4001D" w:rsidP="00B4001D">
      <w:pPr>
        <w:numPr>
          <w:ilvl w:val="0"/>
          <w:numId w:val="10"/>
        </w:numPr>
        <w:spacing w:beforeAutospacing="1" w:after="20" w:afterAutospacing="1" w:line="240" w:lineRule="auto"/>
        <w:rPr>
          <w:rFonts w:cs="Times New Roman"/>
          <w:noProof w:val="0"/>
          <w:sz w:val="24"/>
          <w:szCs w:val="24"/>
        </w:rPr>
      </w:pPr>
      <w:r w:rsidRPr="00B4001D">
        <w:rPr>
          <w:rFonts w:cs="Times New Roman"/>
          <w:noProof w:val="0"/>
          <w:sz w:val="21"/>
          <w:szCs w:val="24"/>
        </w:rPr>
        <w:t>delež ekoloških živil glede na celotno predvideno oziroma realizirano količino živil, izraženo v kilogramih,</w:t>
      </w:r>
    </w:p>
    <w:p w14:paraId="1FDB0C62" w14:textId="77777777" w:rsidR="00B4001D" w:rsidRPr="00B4001D" w:rsidRDefault="00B4001D" w:rsidP="00B4001D">
      <w:pPr>
        <w:numPr>
          <w:ilvl w:val="0"/>
          <w:numId w:val="10"/>
        </w:numPr>
        <w:spacing w:beforeAutospacing="1" w:after="20" w:afterAutospacing="1" w:line="240" w:lineRule="auto"/>
        <w:rPr>
          <w:rFonts w:cs="Times New Roman"/>
          <w:noProof w:val="0"/>
          <w:sz w:val="24"/>
          <w:szCs w:val="24"/>
        </w:rPr>
      </w:pPr>
      <w:r w:rsidRPr="00B4001D">
        <w:rPr>
          <w:rFonts w:cs="Times New Roman"/>
          <w:noProof w:val="0"/>
          <w:sz w:val="21"/>
          <w:szCs w:val="24"/>
        </w:rPr>
        <w:t>delež živil iz shem kakovosti glede na celotno predvideno oziroma realizirano količino živil, izraženo v kilogramih,</w:t>
      </w:r>
    </w:p>
    <w:p w14:paraId="3176D46F" w14:textId="77777777" w:rsidR="00B4001D" w:rsidRPr="00B4001D" w:rsidRDefault="00B4001D" w:rsidP="00B4001D">
      <w:pPr>
        <w:numPr>
          <w:ilvl w:val="0"/>
          <w:numId w:val="10"/>
        </w:numPr>
        <w:spacing w:beforeAutospacing="1" w:after="20" w:afterAutospacing="1" w:line="240" w:lineRule="auto"/>
        <w:rPr>
          <w:rFonts w:cs="Times New Roman"/>
          <w:noProof w:val="0"/>
          <w:sz w:val="24"/>
          <w:szCs w:val="24"/>
        </w:rPr>
      </w:pPr>
      <w:r w:rsidRPr="00B4001D">
        <w:rPr>
          <w:rFonts w:cs="Times New Roman"/>
          <w:noProof w:val="0"/>
          <w:sz w:val="21"/>
          <w:szCs w:val="24"/>
        </w:rPr>
        <w:t xml:space="preserve">drugi </w:t>
      </w:r>
      <w:proofErr w:type="spellStart"/>
      <w:r w:rsidRPr="00B4001D">
        <w:rPr>
          <w:rFonts w:cs="Times New Roman"/>
          <w:noProof w:val="0"/>
          <w:sz w:val="21"/>
          <w:szCs w:val="24"/>
        </w:rPr>
        <w:t>okoljski</w:t>
      </w:r>
      <w:proofErr w:type="spellEnd"/>
      <w:r w:rsidRPr="00B4001D">
        <w:rPr>
          <w:rFonts w:cs="Times New Roman"/>
          <w:noProof w:val="0"/>
          <w:sz w:val="21"/>
          <w:szCs w:val="24"/>
        </w:rPr>
        <w:t xml:space="preserve"> cilji in zahteve, ki so določeni z veljavno Uredbo o zelenem javnem naročanju.</w:t>
      </w:r>
    </w:p>
    <w:p w14:paraId="36C06F15"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izpolnjevanje ciljev zelenega javnega naročanja zagotavljal z oblikovanjem sklopov, tehničnimi zahtevami, merilom varnost in kakovost živil, zahtevami za ekološka živila in spremljanjem realiziranih dobav.</w:t>
      </w:r>
    </w:p>
    <w:p w14:paraId="0F723A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v času izvajanja okvirnega sporazuma naročniku na zahtevo predložiti podatke in dokazila, potrebna za spremljanje realizacije zelenega javnega naročanja, zlasti podatke o količini dobavljenih živil v kilogramih, statusu ekološkega živila in statusu živila iz sheme kakovosti.</w:t>
      </w:r>
    </w:p>
    <w:p w14:paraId="2C37E0C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Dobavnice oziroma druga spremljajoča dokumentacija morajo omogočati preverjanje, ali je bilo dobavljeno živilo ekološko oziroma iz sheme kakovosti, kadar je bilo tako naročeno ali ponujeno.</w:t>
      </w:r>
    </w:p>
    <w:p w14:paraId="76B71E3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dobavitelj dobavi živilo, ki je bilo ponujeno ali naročeno kot ekološko oziroma kot živilo iz sheme kakovosti, vendar tega ob dobavi ne more izkazati, lahko naročnik tako živilo zavrne oziroma ga obravnava kot neskladno dobavo.</w:t>
      </w:r>
    </w:p>
    <w:p w14:paraId="3729DD4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19. PONUDBENI PREDRAČUN IN PRAVILA ZA EXCEL</w:t>
      </w:r>
    </w:p>
    <w:p w14:paraId="5C1B690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Ponudbeni predračun je obvezni del ponudbe in se predloži v Excelovi datoteki, ki jo pripravi naročnik.</w:t>
      </w:r>
    </w:p>
    <w:p w14:paraId="22980E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ponudbeni predračun izpolniti skladno z navodili naročnika. Ponudnik sme izpolnjevati samo za to predvidena polja.</w:t>
      </w:r>
    </w:p>
    <w:p w14:paraId="3E68752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ne sme:</w:t>
      </w:r>
    </w:p>
    <w:p w14:paraId="48629429"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brisati vrstic ali stolpcev,</w:t>
      </w:r>
    </w:p>
    <w:p w14:paraId="08DAB793"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dodajati vrstic ali stolpcev,</w:t>
      </w:r>
    </w:p>
    <w:p w14:paraId="49C12B3D"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lastRenderedPageBreak/>
        <w:t>spreminjati nazivov sklopov,</w:t>
      </w:r>
    </w:p>
    <w:p w14:paraId="12A49CC7"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opisov artiklov,</w:t>
      </w:r>
    </w:p>
    <w:p w14:paraId="501F3B0F"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enot mere,</w:t>
      </w:r>
    </w:p>
    <w:p w14:paraId="59299433"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okvirnih količin,</w:t>
      </w:r>
    </w:p>
    <w:p w14:paraId="2B275BFE"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oznak, ali je certifikat pogoj ali merilo,</w:t>
      </w:r>
    </w:p>
    <w:p w14:paraId="2000F598"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formul,</w:t>
      </w:r>
    </w:p>
    <w:p w14:paraId="5FDA8549"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zaščitenih ali zaklenjenih delov datoteke,</w:t>
      </w:r>
    </w:p>
    <w:p w14:paraId="5D381CC8" w14:textId="77777777" w:rsidR="00B4001D" w:rsidRPr="00B4001D" w:rsidRDefault="00B4001D" w:rsidP="00B4001D">
      <w:pPr>
        <w:numPr>
          <w:ilvl w:val="0"/>
          <w:numId w:val="11"/>
        </w:numPr>
        <w:spacing w:beforeAutospacing="1" w:after="20" w:afterAutospacing="1" w:line="240" w:lineRule="auto"/>
        <w:rPr>
          <w:rFonts w:cs="Times New Roman"/>
          <w:noProof w:val="0"/>
          <w:sz w:val="24"/>
          <w:szCs w:val="24"/>
        </w:rPr>
      </w:pPr>
      <w:r w:rsidRPr="00B4001D">
        <w:rPr>
          <w:rFonts w:cs="Times New Roman"/>
          <w:noProof w:val="0"/>
          <w:sz w:val="21"/>
          <w:szCs w:val="24"/>
        </w:rPr>
        <w:t>spreminjati strukture datoteke tako, da primerjava ponudb ni več mogoča.</w:t>
      </w:r>
    </w:p>
    <w:p w14:paraId="4CB507A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ponudnik spremeni strukturo ponudbenega predračuna tako, da naročnik ponudbe ne more zanesljivo pregledati, združiti, primerjati ali oceniti, lahko naročnik ponudbo za zadevni sklop zavrne kot nedopustno.</w:t>
      </w:r>
    </w:p>
    <w:p w14:paraId="57F2D00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vsakem artiklu oziroma sklopu je v ponudbenem predračunu označeno, ali je certifikat zahtevan kot tehnični pogoj ali se upošteva kot merilo za dodelitev točk. Certifikati, ki so zahtevani kot tehnični pogoj, se ne točkujejo dodatno pri merilu varnost in kakovost živil.</w:t>
      </w:r>
    </w:p>
    <w:p w14:paraId="1923984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ponudbe pregledal in ocenil po posameznih sklopih na podlagi ponudbenega predračuna. Naročnik lahko za pregled ponudb uporabi kontrolno preglednico, v kateri so razvidni ponudniki, ponudbene vrednosti, priznana dokazila za merilo kakovosti, izračun točk in razvrstitev ponudb.</w:t>
      </w:r>
    </w:p>
    <w:p w14:paraId="0594A4D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 izračun razvrstitve bodo vključene samo dopustne ponudbe za posamezni sklop.</w:t>
      </w:r>
    </w:p>
    <w:p w14:paraId="05DEB72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20. CENA IN SPREMEMBA CEN</w:t>
      </w:r>
    </w:p>
    <w:p w14:paraId="4C25A57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v ponudbenem predračunu navesti cene v EUR brez DDV, stopnjo DDV, vrednost DDV in vrednost z DDV, kadar je to predvideno v obrazcu.</w:t>
      </w:r>
    </w:p>
    <w:p w14:paraId="5B4AA77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Ponudbene cene morajo vključevati vse stroške ponudnika, povezane z dobavo živil na lokacijo naročnika, zlasti stroške blaga, priprave, pakiranja, embalaže, transporta, razkladanja, vračila povratne embalaže, zamenjav, reklamacij, administracije, popustov in rabatov.</w:t>
      </w:r>
    </w:p>
    <w:p w14:paraId="5A067DA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pri pripravi ponudbe upoštevati, da so količine okvirne in da naročnik naroča glede na dejanske potrebe.</w:t>
      </w:r>
    </w:p>
    <w:p w14:paraId="460E72B0"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20.1 Obdobje fiksnosti cen</w:t>
      </w:r>
    </w:p>
    <w:p w14:paraId="3352A4A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Ponudbene cene so fiksne za prvo pogodbeno obdobje od 1. 9. 2026 do 31. 8. 2027.</w:t>
      </w:r>
    </w:p>
    <w:p w14:paraId="0484596B"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20.2 Letna uskladitev cen</w:t>
      </w:r>
    </w:p>
    <w:p w14:paraId="646705C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 poteku prvega pogodbenega obdobja se lahko cene uskladijo enkrat letno, in sicer z učinkom od 1. 9. 2027 in od 1. 9. 2028.</w:t>
      </w:r>
    </w:p>
    <w:p w14:paraId="5F56A8E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Uskladitev cen se izvede samo na pisno zahtevo dobavitelja ali naročnika. Zahteva mora biti podana najpozneje 30 dni pred začetkom obdobja, za katero se zahteva uskladitev, razen če se pogodbeni stranki pisno dogovorita drugače.</w:t>
      </w:r>
    </w:p>
    <w:p w14:paraId="1A9B2D9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Osnova za uskladitev cen je javno objavljeni indeks cen življenjskih potrebščin za skupino »hrana in brezalkoholne pijače« oziroma drug ustrezen javno objavljen indeks, če bi bil za posamezni sklop očitno primernejši in ga naročnik vnaprej določi v dodatnem pojasnilu ali v okvirnem sporazumu.</w:t>
      </w:r>
    </w:p>
    <w:p w14:paraId="4E30DB1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Nova cena se izračuna po formuli:</w:t>
      </w:r>
    </w:p>
    <w:p w14:paraId="4352B88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nova cena = veljavna cena × indeks spremembe cen</w:t>
      </w:r>
    </w:p>
    <w:p w14:paraId="577E20C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Pri uskladitvi se upošteva sprememba indeksa v zadnjih 12 mesecih pred uskladitvijo. Če je sprememba indeksa negativna, se cene znižajo.</w:t>
      </w:r>
    </w:p>
    <w:p w14:paraId="1CBD722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Uskladitev cen ne sme pomeniti spremembe narave okvirnega sporazuma. Cene se lahko spremenijo samo na način, ki je določen v tej dokumentaciji in okvirnem sporazumu.</w:t>
      </w:r>
    </w:p>
    <w:p w14:paraId="2AD10A8D"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20.3 Izredne spremembe cen</w:t>
      </w:r>
    </w:p>
    <w:p w14:paraId="308E888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Izredne spremembe cen so dopustne samo v primerih in pod pogoji, ki jih dopušča ZJN-3, če so izpolnjeni zakonski pogoji in če sprememba ne pomeni nedopustne spremembe okvirnega sporazuma.</w:t>
      </w:r>
    </w:p>
    <w:p w14:paraId="6718A3E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ni upravičen do enostranske spremembe cen.</w:t>
      </w:r>
    </w:p>
    <w:p w14:paraId="602CF55A"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21. MERILA ZA ODDAJO JAVNEGA NAROČILA</w:t>
      </w:r>
    </w:p>
    <w:p w14:paraId="37CD75A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dopustne ponudbe ocenil po posameznih sklopih.</w:t>
      </w:r>
    </w:p>
    <w:p w14:paraId="6027807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Ekonomsko najugodnejša ponudba se določi na podlagi naslednjih meril:</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78"/>
        <w:gridCol w:w="2048"/>
      </w:tblGrid>
      <w:tr w:rsidR="00B4001D" w:rsidRPr="00B4001D" w14:paraId="436316E2" w14:textId="77777777" w:rsidTr="00B4001D">
        <w:trPr>
          <w:tblCellSpacing w:w="15" w:type="dxa"/>
          <w:jc w:val="center"/>
        </w:trPr>
        <w:tc>
          <w:tcPr>
            <w:tcW w:w="0" w:type="auto"/>
            <w:shd w:val="clear" w:color="auto" w:fill="F2F2F2"/>
            <w:tcMar>
              <w:top w:w="60" w:type="dxa"/>
              <w:left w:w="80" w:type="dxa"/>
              <w:bottom w:w="60" w:type="dxa"/>
              <w:right w:w="80" w:type="dxa"/>
            </w:tcMar>
            <w:hideMark/>
          </w:tcPr>
          <w:p w14:paraId="6677B47C" w14:textId="77777777" w:rsidR="00B4001D" w:rsidRPr="00B4001D" w:rsidRDefault="00B4001D" w:rsidP="00B4001D">
            <w:pPr>
              <w:spacing w:after="40" w:line="240" w:lineRule="auto"/>
              <w:rPr>
                <w:rFonts w:cs="Times New Roman"/>
                <w:noProof w:val="0"/>
                <w:sz w:val="24"/>
                <w:szCs w:val="24"/>
              </w:rPr>
            </w:pPr>
            <w:r w:rsidRPr="00B4001D">
              <w:rPr>
                <w:rFonts w:cs="Times New Roman"/>
                <w:b/>
                <w:noProof w:val="0"/>
                <w:color w:val="1F4E79"/>
                <w:sz w:val="21"/>
                <w:szCs w:val="24"/>
              </w:rPr>
              <w:t>Merilo</w:t>
            </w:r>
          </w:p>
        </w:tc>
        <w:tc>
          <w:tcPr>
            <w:tcW w:w="0" w:type="auto"/>
            <w:shd w:val="clear" w:color="auto" w:fill="F2F2F2"/>
            <w:tcMar>
              <w:top w:w="60" w:type="dxa"/>
              <w:left w:w="80" w:type="dxa"/>
              <w:bottom w:w="60" w:type="dxa"/>
              <w:right w:w="80" w:type="dxa"/>
            </w:tcMar>
            <w:hideMark/>
          </w:tcPr>
          <w:p w14:paraId="1953EACA" w14:textId="77777777" w:rsidR="00B4001D" w:rsidRPr="00B4001D" w:rsidRDefault="00B4001D" w:rsidP="00B4001D">
            <w:pPr>
              <w:spacing w:after="40" w:line="240" w:lineRule="auto"/>
              <w:rPr>
                <w:rFonts w:cs="Times New Roman"/>
                <w:noProof w:val="0"/>
                <w:sz w:val="24"/>
                <w:szCs w:val="24"/>
              </w:rPr>
            </w:pPr>
            <w:r w:rsidRPr="00B4001D">
              <w:rPr>
                <w:rFonts w:cs="Times New Roman"/>
                <w:b/>
                <w:noProof w:val="0"/>
                <w:color w:val="1F4E79"/>
                <w:sz w:val="21"/>
                <w:szCs w:val="24"/>
              </w:rPr>
              <w:t>Največje število točk</w:t>
            </w:r>
          </w:p>
        </w:tc>
      </w:tr>
      <w:tr w:rsidR="00B4001D" w:rsidRPr="00B4001D" w14:paraId="5FE92DBB" w14:textId="77777777" w:rsidTr="00B4001D">
        <w:trPr>
          <w:tblCellSpacing w:w="15" w:type="dxa"/>
          <w:jc w:val="center"/>
        </w:trPr>
        <w:tc>
          <w:tcPr>
            <w:tcW w:w="0" w:type="auto"/>
            <w:tcMar>
              <w:top w:w="60" w:type="dxa"/>
              <w:left w:w="80" w:type="dxa"/>
              <w:bottom w:w="60" w:type="dxa"/>
              <w:right w:w="80" w:type="dxa"/>
            </w:tcMar>
            <w:hideMark/>
          </w:tcPr>
          <w:p w14:paraId="4B71AB3A"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M1 – ponudbena cena</w:t>
            </w:r>
          </w:p>
        </w:tc>
        <w:tc>
          <w:tcPr>
            <w:tcW w:w="0" w:type="auto"/>
            <w:tcMar>
              <w:top w:w="60" w:type="dxa"/>
              <w:left w:w="80" w:type="dxa"/>
              <w:bottom w:w="60" w:type="dxa"/>
              <w:right w:w="80" w:type="dxa"/>
            </w:tcMar>
            <w:hideMark/>
          </w:tcPr>
          <w:p w14:paraId="62C2A2B7"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80</w:t>
            </w:r>
          </w:p>
        </w:tc>
      </w:tr>
      <w:tr w:rsidR="00B4001D" w:rsidRPr="00B4001D" w14:paraId="20ED0180" w14:textId="77777777" w:rsidTr="00B4001D">
        <w:trPr>
          <w:tblCellSpacing w:w="15" w:type="dxa"/>
          <w:jc w:val="center"/>
        </w:trPr>
        <w:tc>
          <w:tcPr>
            <w:tcW w:w="0" w:type="auto"/>
            <w:tcMar>
              <w:top w:w="60" w:type="dxa"/>
              <w:left w:w="80" w:type="dxa"/>
              <w:bottom w:w="60" w:type="dxa"/>
              <w:right w:w="80" w:type="dxa"/>
            </w:tcMar>
            <w:hideMark/>
          </w:tcPr>
          <w:p w14:paraId="0F8C4451"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M2 – varnost in kakovost živil</w:t>
            </w:r>
          </w:p>
        </w:tc>
        <w:tc>
          <w:tcPr>
            <w:tcW w:w="0" w:type="auto"/>
            <w:tcMar>
              <w:top w:w="60" w:type="dxa"/>
              <w:left w:w="80" w:type="dxa"/>
              <w:bottom w:w="60" w:type="dxa"/>
              <w:right w:w="80" w:type="dxa"/>
            </w:tcMar>
            <w:hideMark/>
          </w:tcPr>
          <w:p w14:paraId="132581B0"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20</w:t>
            </w:r>
          </w:p>
        </w:tc>
      </w:tr>
      <w:tr w:rsidR="00B4001D" w:rsidRPr="00B4001D" w14:paraId="25F62BE7" w14:textId="77777777" w:rsidTr="00B4001D">
        <w:trPr>
          <w:tblCellSpacing w:w="15" w:type="dxa"/>
          <w:jc w:val="center"/>
        </w:trPr>
        <w:tc>
          <w:tcPr>
            <w:tcW w:w="0" w:type="auto"/>
            <w:tcMar>
              <w:top w:w="60" w:type="dxa"/>
              <w:left w:w="80" w:type="dxa"/>
              <w:bottom w:w="60" w:type="dxa"/>
              <w:right w:w="80" w:type="dxa"/>
            </w:tcMar>
            <w:hideMark/>
          </w:tcPr>
          <w:p w14:paraId="3F5F46B2"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Skupaj</w:t>
            </w:r>
          </w:p>
        </w:tc>
        <w:tc>
          <w:tcPr>
            <w:tcW w:w="0" w:type="auto"/>
            <w:tcMar>
              <w:top w:w="60" w:type="dxa"/>
              <w:left w:w="80" w:type="dxa"/>
              <w:bottom w:w="60" w:type="dxa"/>
              <w:right w:w="80" w:type="dxa"/>
            </w:tcMar>
            <w:hideMark/>
          </w:tcPr>
          <w:p w14:paraId="4527E12C" w14:textId="77777777" w:rsidR="00B4001D" w:rsidRPr="00B4001D" w:rsidRDefault="00B4001D" w:rsidP="00B4001D">
            <w:pPr>
              <w:spacing w:after="40" w:line="240" w:lineRule="auto"/>
              <w:rPr>
                <w:rFonts w:cs="Times New Roman"/>
                <w:noProof w:val="0"/>
                <w:sz w:val="24"/>
                <w:szCs w:val="24"/>
              </w:rPr>
            </w:pPr>
            <w:r w:rsidRPr="00B4001D">
              <w:rPr>
                <w:rFonts w:cs="Times New Roman"/>
                <w:noProof w:val="0"/>
                <w:sz w:val="21"/>
                <w:szCs w:val="24"/>
              </w:rPr>
              <w:t>100</w:t>
            </w:r>
          </w:p>
        </w:tc>
      </w:tr>
    </w:tbl>
    <w:p w14:paraId="6FFF0B5E"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21.1 Merilo M1 – ponudbena cena</w:t>
      </w:r>
    </w:p>
    <w:p w14:paraId="2663F5C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merilu ponudbena cena lahko ponudnik prejme največ 80 točk.</w:t>
      </w:r>
    </w:p>
    <w:p w14:paraId="63D9C5F6"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Formula:</w:t>
      </w:r>
    </w:p>
    <w:p w14:paraId="348C5E5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M1 = N × 80 / P</w:t>
      </w:r>
    </w:p>
    <w:p w14:paraId="080AE4C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kjer pomeni:</w:t>
      </w:r>
    </w:p>
    <w:p w14:paraId="24F7653C" w14:textId="77777777" w:rsidR="00B4001D" w:rsidRPr="00B4001D" w:rsidRDefault="00B4001D" w:rsidP="00B4001D">
      <w:pPr>
        <w:numPr>
          <w:ilvl w:val="0"/>
          <w:numId w:val="12"/>
        </w:numPr>
        <w:spacing w:beforeAutospacing="1" w:after="20" w:afterAutospacing="1" w:line="240" w:lineRule="auto"/>
        <w:rPr>
          <w:rFonts w:cs="Times New Roman"/>
          <w:noProof w:val="0"/>
          <w:sz w:val="24"/>
          <w:szCs w:val="24"/>
        </w:rPr>
      </w:pPr>
      <w:r w:rsidRPr="00B4001D">
        <w:rPr>
          <w:rFonts w:cs="Times New Roman"/>
          <w:b/>
          <w:bCs/>
          <w:noProof w:val="0"/>
          <w:sz w:val="21"/>
          <w:szCs w:val="24"/>
        </w:rPr>
        <w:t>N</w:t>
      </w:r>
      <w:r w:rsidRPr="00B4001D">
        <w:rPr>
          <w:rFonts w:cs="Times New Roman"/>
          <w:noProof w:val="0"/>
          <w:sz w:val="21"/>
          <w:szCs w:val="24"/>
        </w:rPr>
        <w:t xml:space="preserve"> = najnižja skupna ponudbena cena dopustne ponudbe za posamezni sklop,</w:t>
      </w:r>
    </w:p>
    <w:p w14:paraId="41F37874" w14:textId="77777777" w:rsidR="00B4001D" w:rsidRPr="00B4001D" w:rsidRDefault="00B4001D" w:rsidP="00B4001D">
      <w:pPr>
        <w:numPr>
          <w:ilvl w:val="0"/>
          <w:numId w:val="12"/>
        </w:numPr>
        <w:spacing w:beforeAutospacing="1" w:after="20" w:afterAutospacing="1" w:line="240" w:lineRule="auto"/>
        <w:rPr>
          <w:rFonts w:cs="Times New Roman"/>
          <w:noProof w:val="0"/>
          <w:sz w:val="24"/>
          <w:szCs w:val="24"/>
        </w:rPr>
      </w:pPr>
      <w:r w:rsidRPr="00B4001D">
        <w:rPr>
          <w:rFonts w:cs="Times New Roman"/>
          <w:b/>
          <w:bCs/>
          <w:noProof w:val="0"/>
          <w:sz w:val="21"/>
          <w:szCs w:val="24"/>
        </w:rPr>
        <w:t>P</w:t>
      </w:r>
      <w:r w:rsidRPr="00B4001D">
        <w:rPr>
          <w:rFonts w:cs="Times New Roman"/>
          <w:noProof w:val="0"/>
          <w:sz w:val="21"/>
          <w:szCs w:val="24"/>
        </w:rPr>
        <w:t xml:space="preserve"> = skupna ponudbena cena posameznega ponudnika za isti sklop.</w:t>
      </w:r>
    </w:p>
    <w:p w14:paraId="3460C2D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Ponudbena cena se izračuna na podlagi ponudbenega predračuna.</w:t>
      </w:r>
    </w:p>
    <w:p w14:paraId="7F1ED378"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21.2 Merilo M2 – varnost in kakovost živil</w:t>
      </w:r>
    </w:p>
    <w:p w14:paraId="5CA392F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merilu varnost in kakovost živil lahko ponudnik prejme največ 20 točk.</w:t>
      </w:r>
    </w:p>
    <w:p w14:paraId="0A4AB91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Formula:</w:t>
      </w:r>
    </w:p>
    <w:p w14:paraId="6FAAB41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M2 = V × 20 / Š</w:t>
      </w:r>
    </w:p>
    <w:p w14:paraId="02CCAEC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kjer pomeni:</w:t>
      </w:r>
    </w:p>
    <w:p w14:paraId="015AC877" w14:textId="77777777" w:rsidR="00B4001D" w:rsidRPr="00B4001D" w:rsidRDefault="00B4001D" w:rsidP="00B4001D">
      <w:pPr>
        <w:numPr>
          <w:ilvl w:val="0"/>
          <w:numId w:val="13"/>
        </w:numPr>
        <w:spacing w:beforeAutospacing="1" w:after="20" w:afterAutospacing="1" w:line="240" w:lineRule="auto"/>
        <w:rPr>
          <w:rFonts w:cs="Times New Roman"/>
          <w:noProof w:val="0"/>
          <w:sz w:val="24"/>
          <w:szCs w:val="24"/>
        </w:rPr>
      </w:pPr>
      <w:r w:rsidRPr="00B4001D">
        <w:rPr>
          <w:rFonts w:cs="Times New Roman"/>
          <w:b/>
          <w:bCs/>
          <w:noProof w:val="0"/>
          <w:sz w:val="21"/>
          <w:szCs w:val="24"/>
        </w:rPr>
        <w:t>V</w:t>
      </w:r>
      <w:r w:rsidRPr="00B4001D">
        <w:rPr>
          <w:rFonts w:cs="Times New Roman"/>
          <w:noProof w:val="0"/>
          <w:sz w:val="21"/>
          <w:szCs w:val="24"/>
        </w:rPr>
        <w:t xml:space="preserve"> = število živil v posameznem sklopu, za katera ponudnik predloži ustrezno veljavno dokazilo oziroma certifikat in se ta certifikat upošteva kot merilo,</w:t>
      </w:r>
    </w:p>
    <w:p w14:paraId="12C9367B" w14:textId="77777777" w:rsidR="00B4001D" w:rsidRPr="00B4001D" w:rsidRDefault="00B4001D" w:rsidP="00B4001D">
      <w:pPr>
        <w:numPr>
          <w:ilvl w:val="0"/>
          <w:numId w:val="13"/>
        </w:numPr>
        <w:spacing w:beforeAutospacing="1" w:after="20" w:afterAutospacing="1" w:line="240" w:lineRule="auto"/>
        <w:rPr>
          <w:rFonts w:cs="Times New Roman"/>
          <w:noProof w:val="0"/>
          <w:sz w:val="24"/>
          <w:szCs w:val="24"/>
        </w:rPr>
      </w:pPr>
      <w:r w:rsidRPr="00B4001D">
        <w:rPr>
          <w:rFonts w:cs="Times New Roman"/>
          <w:b/>
          <w:bCs/>
          <w:noProof w:val="0"/>
          <w:sz w:val="21"/>
          <w:szCs w:val="24"/>
        </w:rPr>
        <w:lastRenderedPageBreak/>
        <w:t>Š</w:t>
      </w:r>
      <w:r w:rsidRPr="00B4001D">
        <w:rPr>
          <w:rFonts w:cs="Times New Roman"/>
          <w:noProof w:val="0"/>
          <w:sz w:val="21"/>
          <w:szCs w:val="24"/>
        </w:rPr>
        <w:t xml:space="preserve"> = število vseh živil v posameznem sklopu, pri katerih se certifikat lahko upošteva kot merilo.</w:t>
      </w:r>
    </w:p>
    <w:p w14:paraId="4C3BCE7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V imenovalec </w:t>
      </w:r>
      <w:r w:rsidRPr="00B4001D">
        <w:rPr>
          <w:rFonts w:cs="Times New Roman"/>
          <w:b/>
          <w:bCs/>
          <w:noProof w:val="0"/>
          <w:szCs w:val="24"/>
        </w:rPr>
        <w:t>Š</w:t>
      </w:r>
      <w:r w:rsidRPr="00B4001D">
        <w:rPr>
          <w:rFonts w:cs="Times New Roman"/>
          <w:noProof w:val="0"/>
          <w:szCs w:val="24"/>
        </w:rPr>
        <w:t xml:space="preserve"> se ne upoštevajo živila, za katera je certifikat določen kot tehnični pogoj oziroma obvezna zahteva.</w:t>
      </w:r>
    </w:p>
    <w:p w14:paraId="2D6C846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ponudnik za posamezni artikel v ponudbenem predračunu označi certifikat, vendar zanj ne predloži ustreznega dokazila ali dokazila ni mogoče povezati s konkretnim artiklom, naročnik tega artikla pri merilu M2 ne bo upošteval.</w:t>
      </w:r>
    </w:p>
    <w:p w14:paraId="371F3E6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certifikat zahtevan kot tehnični pogoj in ga ponudnik ne predloži, lahko naročnik ponudbo za zadevni sklop oziroma artikel obravnava kot neskladno z zahtevami dokumentacije.</w:t>
      </w:r>
    </w:p>
    <w:p w14:paraId="44AAB67C"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21.3 Posebno pravilo za EKO/BIO sklope</w:t>
      </w:r>
    </w:p>
    <w:p w14:paraId="6427998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sklopih, pri katerih so vsa živila opredeljena kot ekološka oziroma je ekološki certifikat zahtevan kot tehnični pogoj za vsa živila v sklopu, se merilo M2 ne uporablja.</w:t>
      </w:r>
    </w:p>
    <w:p w14:paraId="5E3A7C4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 teh sklopih se ponudbe razvrstijo na podlagi merila M1 oziroma ponudbene cene, ob predpostavki, da ponudnik izpolnjuje vse tehnične zahteve in predloži zahtevana dokazila za ekološka živila.</w:t>
      </w:r>
    </w:p>
    <w:p w14:paraId="04BEA9A1" w14:textId="77777777" w:rsidR="00B4001D" w:rsidRPr="00B4001D" w:rsidRDefault="00B4001D" w:rsidP="00B4001D">
      <w:pPr>
        <w:keepNext/>
        <w:spacing w:before="180" w:beforeAutospacing="1" w:after="80" w:afterAutospacing="1" w:line="240" w:lineRule="auto"/>
        <w:outlineLvl w:val="1"/>
        <w:rPr>
          <w:rFonts w:cs="Times New Roman"/>
          <w:b/>
          <w:bCs/>
          <w:noProof w:val="0"/>
          <w:sz w:val="36"/>
          <w:szCs w:val="36"/>
        </w:rPr>
      </w:pPr>
      <w:r w:rsidRPr="00B4001D">
        <w:rPr>
          <w:rFonts w:cs="Times New Roman"/>
          <w:b/>
          <w:bCs/>
          <w:noProof w:val="0"/>
          <w:color w:val="1F4E79"/>
          <w:sz w:val="23"/>
          <w:szCs w:val="36"/>
        </w:rPr>
        <w:t>21.4 Skupna ocena ponudbe</w:t>
      </w:r>
    </w:p>
    <w:p w14:paraId="217E464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Skupna ocena ponudbe za posamezni sklop se izračuna:</w:t>
      </w:r>
    </w:p>
    <w:p w14:paraId="045BD66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ENP = M1 + M2</w:t>
      </w:r>
    </w:p>
    <w:p w14:paraId="523C425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EKO/BIO sklopih oziroma sklopih, kjer se M2 ne uporablja:</w:t>
      </w:r>
    </w:p>
    <w:p w14:paraId="6CCA148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b/>
          <w:bCs/>
          <w:noProof w:val="0"/>
          <w:szCs w:val="24"/>
        </w:rPr>
        <w:t>ENP = M1</w:t>
      </w:r>
    </w:p>
    <w:p w14:paraId="1F81F10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za posamezni sklop kot najugodnejše razvrstil ponudnike z najvišjim številom točk oziroma po posebnem pravilu za EKO/BIO sklope ponudnike z najugodnejšo ponudbeno ceno.</w:t>
      </w:r>
    </w:p>
    <w:p w14:paraId="57089B1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dva ali več ponudnikov doseže enako število točk, se višje uvrsti ponudnik z nižjo ponudbeno ceno. Če sta tudi ponudbeni ceni enaki, se višje uvrsti ponudnik z večjim številom priznanih artiklov po merilu varnost in kakovost živil. Če izenačenosti ni mogoče odpraviti niti na ta način, naročnik izvede žreb, o katerem sestavi zapisnik.</w:t>
      </w:r>
    </w:p>
    <w:p w14:paraId="368BB8DF"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22. NAČIN SKLENITVE IN IZVAJANJA OKVIRNIH SPORAZUMOV</w:t>
      </w:r>
    </w:p>
    <w:p w14:paraId="294017F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za posamezni sklop sklenil okvirni sporazum z največ tremi najugodnejšimi dopustnimi ponudniki.</w:t>
      </w:r>
    </w:p>
    <w:p w14:paraId="1AE4DFA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bo za posamezni sklop prejel samo eno dopustno ponudbo, lahko sklene okvirni sporazum z enim ponudnikom. Če bo prejel dve dopustni ponudbi, lahko sklene okvirni sporazum z dvema ponudnikoma.</w:t>
      </w:r>
    </w:p>
    <w:p w14:paraId="59652A5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Okvirni sporazum se bo izvajal brez ponovnega odpiranja konkurence, ker so pogoji za izvajanje dobav določeni v tej dokumentaciji, ponudbenem predračunu in okvirnem sporazumu.</w:t>
      </w:r>
    </w:p>
    <w:p w14:paraId="191529B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posamezna naročila oddajal med podpisniki okvirnega sporazuma po objektivnih pravilih iz te dokumentacije in okvirnega sporazuma.</w:t>
      </w:r>
    </w:p>
    <w:p w14:paraId="5BED0A9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Okvirni sporazum se lahko uporablja samo med naročnikom in gospodarskimi subjekti, ki so podpisniki okvirnega sporazuma za posamezni sklop. Po sklenitvi okvirnega sporazuma ni dopustno vključevanje novih gospodarskih subjektov kot podpisnikov okvirnega sporazuma, razen v primerih, ki jih dopušča ZJN-3.</w:t>
      </w:r>
    </w:p>
    <w:p w14:paraId="2FBD4CC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 naročili na podlagi okvirnega sporazuma se ne smejo bistveno spreminjati pogoji okvirnega sporazuma.</w:t>
      </w:r>
    </w:p>
    <w:p w14:paraId="1CAF06F2"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23. PRAVILA NAROČANJA MED IZVAJANJEM OKVIRNEGA SPORAZUMA</w:t>
      </w:r>
    </w:p>
    <w:p w14:paraId="01AA31E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za posamezni sklop sklenjen okvirni sporazum s tremi dobavitelji, bo naročnik redna naročila praviloma oddajal po naslednjem okvirnem razmerju:</w:t>
      </w:r>
    </w:p>
    <w:p w14:paraId="79494966" w14:textId="77777777" w:rsidR="00B4001D" w:rsidRPr="00B4001D" w:rsidRDefault="00B4001D" w:rsidP="00B4001D">
      <w:pPr>
        <w:numPr>
          <w:ilvl w:val="0"/>
          <w:numId w:val="14"/>
        </w:numPr>
        <w:spacing w:beforeAutospacing="1" w:after="20" w:afterAutospacing="1" w:line="240" w:lineRule="auto"/>
        <w:rPr>
          <w:rFonts w:cs="Times New Roman"/>
          <w:noProof w:val="0"/>
          <w:sz w:val="24"/>
          <w:szCs w:val="24"/>
        </w:rPr>
      </w:pPr>
      <w:r w:rsidRPr="00B4001D">
        <w:rPr>
          <w:rFonts w:cs="Times New Roman"/>
          <w:noProof w:val="0"/>
          <w:sz w:val="21"/>
          <w:szCs w:val="24"/>
        </w:rPr>
        <w:t>prvo uvrščeni dobavitelj: približno 50 % naročil,</w:t>
      </w:r>
    </w:p>
    <w:p w14:paraId="0B91D023" w14:textId="77777777" w:rsidR="00B4001D" w:rsidRPr="00B4001D" w:rsidRDefault="00B4001D" w:rsidP="00B4001D">
      <w:pPr>
        <w:numPr>
          <w:ilvl w:val="0"/>
          <w:numId w:val="14"/>
        </w:numPr>
        <w:spacing w:beforeAutospacing="1" w:after="20" w:afterAutospacing="1" w:line="240" w:lineRule="auto"/>
        <w:rPr>
          <w:rFonts w:cs="Times New Roman"/>
          <w:noProof w:val="0"/>
          <w:sz w:val="24"/>
          <w:szCs w:val="24"/>
        </w:rPr>
      </w:pPr>
      <w:r w:rsidRPr="00B4001D">
        <w:rPr>
          <w:rFonts w:cs="Times New Roman"/>
          <w:noProof w:val="0"/>
          <w:sz w:val="21"/>
          <w:szCs w:val="24"/>
        </w:rPr>
        <w:t>drugo uvrščeni dobavitelj: približno 30 % naročil,</w:t>
      </w:r>
    </w:p>
    <w:p w14:paraId="73EA73F4" w14:textId="77777777" w:rsidR="00B4001D" w:rsidRPr="00B4001D" w:rsidRDefault="00B4001D" w:rsidP="00B4001D">
      <w:pPr>
        <w:numPr>
          <w:ilvl w:val="0"/>
          <w:numId w:val="14"/>
        </w:numPr>
        <w:spacing w:beforeAutospacing="1" w:after="20" w:afterAutospacing="1" w:line="240" w:lineRule="auto"/>
        <w:rPr>
          <w:rFonts w:cs="Times New Roman"/>
          <w:noProof w:val="0"/>
          <w:sz w:val="24"/>
          <w:szCs w:val="24"/>
        </w:rPr>
      </w:pPr>
      <w:r w:rsidRPr="00B4001D">
        <w:rPr>
          <w:rFonts w:cs="Times New Roman"/>
          <w:noProof w:val="0"/>
          <w:sz w:val="21"/>
          <w:szCs w:val="24"/>
        </w:rPr>
        <w:t>tretje uvrščeni dobavitelj: približno 20 % naročil.</w:t>
      </w:r>
    </w:p>
    <w:p w14:paraId="046F3C0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okvirni sporazum sklenjen z dvema dobaviteljema, bo naročnik redna naročila praviloma oddajal po naslednjem okvirnem razmerju:</w:t>
      </w:r>
    </w:p>
    <w:p w14:paraId="3A5F5B1F" w14:textId="77777777" w:rsidR="00B4001D" w:rsidRPr="00B4001D" w:rsidRDefault="00B4001D" w:rsidP="00B4001D">
      <w:pPr>
        <w:numPr>
          <w:ilvl w:val="0"/>
          <w:numId w:val="15"/>
        </w:numPr>
        <w:spacing w:beforeAutospacing="1" w:after="20" w:afterAutospacing="1" w:line="240" w:lineRule="auto"/>
        <w:rPr>
          <w:rFonts w:cs="Times New Roman"/>
          <w:noProof w:val="0"/>
          <w:sz w:val="24"/>
          <w:szCs w:val="24"/>
        </w:rPr>
      </w:pPr>
      <w:r w:rsidRPr="00B4001D">
        <w:rPr>
          <w:rFonts w:cs="Times New Roman"/>
          <w:noProof w:val="0"/>
          <w:sz w:val="21"/>
          <w:szCs w:val="24"/>
        </w:rPr>
        <w:t>prvo uvrščeni dobavitelj: približno 70 % naročil,</w:t>
      </w:r>
    </w:p>
    <w:p w14:paraId="77378807" w14:textId="77777777" w:rsidR="00B4001D" w:rsidRPr="00B4001D" w:rsidRDefault="00B4001D" w:rsidP="00B4001D">
      <w:pPr>
        <w:numPr>
          <w:ilvl w:val="0"/>
          <w:numId w:val="15"/>
        </w:numPr>
        <w:spacing w:beforeAutospacing="1" w:after="20" w:afterAutospacing="1" w:line="240" w:lineRule="auto"/>
        <w:rPr>
          <w:rFonts w:cs="Times New Roman"/>
          <w:noProof w:val="0"/>
          <w:sz w:val="24"/>
          <w:szCs w:val="24"/>
        </w:rPr>
      </w:pPr>
      <w:r w:rsidRPr="00B4001D">
        <w:rPr>
          <w:rFonts w:cs="Times New Roman"/>
          <w:noProof w:val="0"/>
          <w:sz w:val="21"/>
          <w:szCs w:val="24"/>
        </w:rPr>
        <w:t>drugo uvrščeni dobavitelj: približno 30 % naročil.</w:t>
      </w:r>
    </w:p>
    <w:p w14:paraId="286A779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okvirni sporazum sklenjen z enim dobaviteljem, naročnik naroča pri tem dobavitelju.</w:t>
      </w:r>
    </w:p>
    <w:p w14:paraId="177AD03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Navedena razmerja so okvirna in ne predstavljajo zagotovljenega obsega naročil. Naročnik jih uporablja kot pravilo za običajno izvajanje naročil, pri čemer lahko od njih odstopi zaradi objektivnih razlogov, zlasti:</w:t>
      </w:r>
    </w:p>
    <w:p w14:paraId="5D92D18E"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dejanskih potreb naročnika,</w:t>
      </w:r>
    </w:p>
    <w:p w14:paraId="647E0CED"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proofErr w:type="spellStart"/>
      <w:r w:rsidRPr="00B4001D">
        <w:rPr>
          <w:rFonts w:cs="Times New Roman"/>
          <w:noProof w:val="0"/>
          <w:sz w:val="21"/>
          <w:szCs w:val="24"/>
        </w:rPr>
        <w:t>sezonskosti</w:t>
      </w:r>
      <w:proofErr w:type="spellEnd"/>
      <w:r w:rsidRPr="00B4001D">
        <w:rPr>
          <w:rFonts w:cs="Times New Roman"/>
          <w:noProof w:val="0"/>
          <w:sz w:val="21"/>
          <w:szCs w:val="24"/>
        </w:rPr>
        <w:t xml:space="preserve"> živil,</w:t>
      </w:r>
    </w:p>
    <w:p w14:paraId="52C2BFDB"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razpoložljivosti živil,</w:t>
      </w:r>
    </w:p>
    <w:p w14:paraId="144713A5"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nezmožnosti dobave pri posameznem dobavitelju,</w:t>
      </w:r>
    </w:p>
    <w:p w14:paraId="05C967AD"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neustrezne kakovosti dobavljenega blaga,</w:t>
      </w:r>
    </w:p>
    <w:p w14:paraId="1A9B1D4F"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utemeljenih reklamacij,</w:t>
      </w:r>
    </w:p>
    <w:p w14:paraId="4BC021C9"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zamud pri dobavah,</w:t>
      </w:r>
    </w:p>
    <w:p w14:paraId="24DCFDCE"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potreb po nemotenem izvajanju šolske prehrane,</w:t>
      </w:r>
    </w:p>
    <w:p w14:paraId="4D017CE2"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prehranskih posebnosti oziroma diet,</w:t>
      </w:r>
    </w:p>
    <w:p w14:paraId="4D20DB05"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nujnih naročil,</w:t>
      </w:r>
    </w:p>
    <w:p w14:paraId="007F1E65" w14:textId="77777777" w:rsidR="00B4001D" w:rsidRPr="00B4001D" w:rsidRDefault="00B4001D" w:rsidP="00B4001D">
      <w:pPr>
        <w:numPr>
          <w:ilvl w:val="0"/>
          <w:numId w:val="16"/>
        </w:numPr>
        <w:spacing w:beforeAutospacing="1" w:after="20" w:afterAutospacing="1" w:line="240" w:lineRule="auto"/>
        <w:rPr>
          <w:rFonts w:cs="Times New Roman"/>
          <w:noProof w:val="0"/>
          <w:sz w:val="24"/>
          <w:szCs w:val="24"/>
        </w:rPr>
      </w:pPr>
      <w:r w:rsidRPr="00B4001D">
        <w:rPr>
          <w:rFonts w:cs="Times New Roman"/>
          <w:noProof w:val="0"/>
          <w:sz w:val="21"/>
          <w:szCs w:val="24"/>
        </w:rPr>
        <w:t>okoliščin, ki jih naročnik ob sklenitvi okvirnega sporazuma ni mogel predvideti.</w:t>
      </w:r>
    </w:p>
    <w:p w14:paraId="27BDB86C"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dobavitelj naročenega blaga ne more dobaviti, ga ne dobavi pravočasno ali dobavi neustrezno blago, lahko naročnik naročilo odda naslednjemu uvrščenemu dobavitelju v istem sklopu.</w:t>
      </w:r>
    </w:p>
    <w:p w14:paraId="3458D5C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 xml:space="preserve">Če ima dobavitelj v obdobju treh mesecev tri ali več utemeljenih reklamacij ali dve ali več neupravičenih </w:t>
      </w:r>
      <w:proofErr w:type="spellStart"/>
      <w:r w:rsidRPr="00B4001D">
        <w:rPr>
          <w:rFonts w:cs="Times New Roman"/>
          <w:noProof w:val="0"/>
          <w:szCs w:val="24"/>
        </w:rPr>
        <w:t>nedobav</w:t>
      </w:r>
      <w:proofErr w:type="spellEnd"/>
      <w:r w:rsidRPr="00B4001D">
        <w:rPr>
          <w:rFonts w:cs="Times New Roman"/>
          <w:noProof w:val="0"/>
          <w:szCs w:val="24"/>
        </w:rPr>
        <w:t>, lahko naročnik njegov delež naročil začasno zmanjša oziroma naroča pri naslednjem uvrščenem dobavitelju. O tem naročnik sestavi pisno evidenco.</w:t>
      </w:r>
    </w:p>
    <w:p w14:paraId="4F0D669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vodi evidenco naročil po sklopih in dobaviteljih. Odstopanja od okvirnih deležev se presojajo glede na celotno izvajanje posameznega sklopa in ob upoštevanju objektivnih razlogov.</w:t>
      </w:r>
    </w:p>
    <w:p w14:paraId="5F9EA888"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24. DOBAVA, NAROČANJE IN PREVZEM ŽIVIL</w:t>
      </w:r>
    </w:p>
    <w:p w14:paraId="64B452A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živila naročal sukcesivno, praviloma po elektronski pošti, telefonu, informacijskem sistemu ali na drug običajen način, dogovorjen z dobaviteljem.</w:t>
      </w:r>
    </w:p>
    <w:p w14:paraId="74D4BEE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Dobavitelj mora naročilo potrditi, če naročnik to zahteva.</w:t>
      </w:r>
    </w:p>
    <w:p w14:paraId="20AD11D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Dobave se izvajajo na naslov naročnika oziroma na drugo lokacijo, ki jo naročnik navede v naročilu.</w:t>
      </w:r>
    </w:p>
    <w:p w14:paraId="2A914DA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Dobave se praviloma izvajajo v delovnih dneh in urah, ki jih določi naročnik. Za posamezne vrste živil lahko naročnik določi posebne termine dobave, npr. dnevne dobave za kruh, pekovsko pecivo, sveže meso, mleko, sadje, zelenjavo ali druga hitro pokvarljiva živila.</w:t>
      </w:r>
    </w:p>
    <w:p w14:paraId="235DBC0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ob dobavi predložiti dobavnico oziroma drugo ustrezno spremljajočo dokumentacijo. Iz dobavnice mora biti razvidno najmanj:</w:t>
      </w:r>
    </w:p>
    <w:p w14:paraId="5E02BAF2"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dobavitelj,</w:t>
      </w:r>
    </w:p>
    <w:p w14:paraId="29CAB96C"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naročnik,</w:t>
      </w:r>
    </w:p>
    <w:p w14:paraId="6138201A"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datum dobave,</w:t>
      </w:r>
    </w:p>
    <w:p w14:paraId="4134644E"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naziv dobavljenega živila,</w:t>
      </w:r>
    </w:p>
    <w:p w14:paraId="11F8DC88"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količina,</w:t>
      </w:r>
    </w:p>
    <w:p w14:paraId="1330F8DE"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enota mere,</w:t>
      </w:r>
    </w:p>
    <w:p w14:paraId="58C81D9C"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cena, če je tako dogovorjeno,</w:t>
      </w:r>
    </w:p>
    <w:p w14:paraId="1024D605"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serija oziroma lot, kadar je to glede na živilo zahtevano ali običajno,</w:t>
      </w:r>
    </w:p>
    <w:p w14:paraId="70334A51"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status ekološkega živila oziroma živila iz sheme kakovosti, kadar je relevantno,</w:t>
      </w:r>
    </w:p>
    <w:p w14:paraId="7AB6F0B8" w14:textId="77777777" w:rsidR="00B4001D" w:rsidRPr="00B4001D" w:rsidRDefault="00B4001D" w:rsidP="00B4001D">
      <w:pPr>
        <w:numPr>
          <w:ilvl w:val="0"/>
          <w:numId w:val="17"/>
        </w:numPr>
        <w:spacing w:beforeAutospacing="1" w:after="20" w:afterAutospacing="1" w:line="240" w:lineRule="auto"/>
        <w:rPr>
          <w:rFonts w:cs="Times New Roman"/>
          <w:noProof w:val="0"/>
          <w:sz w:val="24"/>
          <w:szCs w:val="24"/>
        </w:rPr>
      </w:pPr>
      <w:r w:rsidRPr="00B4001D">
        <w:rPr>
          <w:rFonts w:cs="Times New Roman"/>
          <w:noProof w:val="0"/>
          <w:sz w:val="21"/>
          <w:szCs w:val="24"/>
        </w:rPr>
        <w:t>drugi podatki, potrebni za preverjanje dobave.</w:t>
      </w:r>
    </w:p>
    <w:p w14:paraId="573DC73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opravi količinski in kakovostni prevzem v obsegu, ki je glede na naravo dobave mogoč ob prevzemu. Če pomanjkljivosti ni mogoče ugotoviti ob prevzemu, jih lahko naročnik reklamira naknadno, takoj ko jih ugotovi.</w:t>
      </w:r>
    </w:p>
    <w:p w14:paraId="4FB0970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25. REKLAMACIJE, ZAVRNITEV BLAGA IN NADOMESTNA DOBAVA</w:t>
      </w:r>
    </w:p>
    <w:p w14:paraId="449F603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zavrne dobavljeno blago, če:</w:t>
      </w:r>
    </w:p>
    <w:p w14:paraId="313B8C1B"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naročeno,</w:t>
      </w:r>
    </w:p>
    <w:p w14:paraId="547AA506"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skladno s ponudbo,</w:t>
      </w:r>
    </w:p>
    <w:p w14:paraId="0019C062"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skladno s ponudbenim predračunom,</w:t>
      </w:r>
    </w:p>
    <w:p w14:paraId="76F623F9"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skladno s tehničnimi zahtevami,</w:t>
      </w:r>
    </w:p>
    <w:p w14:paraId="5BCF0663"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nima ustrezne deklaracije,</w:t>
      </w:r>
    </w:p>
    <w:p w14:paraId="3034E00E"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nima zahtevanega certifikata,</w:t>
      </w:r>
    </w:p>
    <w:p w14:paraId="778435A0"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ustrezno označeno,</w:t>
      </w:r>
    </w:p>
    <w:p w14:paraId="260A3256"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ustrezno pakirano,</w:t>
      </w:r>
    </w:p>
    <w:p w14:paraId="7039E6C7"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embalaža je poškodovana ali neustrezna,</w:t>
      </w:r>
    </w:p>
    <w:p w14:paraId="785762D1"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ne izpolnjuje temperaturnih režimov,</w:t>
      </w:r>
    </w:p>
    <w:p w14:paraId="4B76D5F3"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ima prekratek rok uporabnosti,</w:t>
      </w:r>
    </w:p>
    <w:p w14:paraId="28FAA604"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je senzorično neustrezno,</w:t>
      </w:r>
    </w:p>
    <w:p w14:paraId="32BFC005"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je zdravstveno ali higiensko sporno,</w:t>
      </w:r>
    </w:p>
    <w:p w14:paraId="01364E1F"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ni dobavljeno pravočasno,</w:t>
      </w:r>
    </w:p>
    <w:p w14:paraId="1B5FA79F"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količinsko ne ustreza naročilu,</w:t>
      </w:r>
    </w:p>
    <w:p w14:paraId="3FAE469F" w14:textId="77777777" w:rsidR="00B4001D" w:rsidRPr="00B4001D" w:rsidRDefault="00B4001D" w:rsidP="00B4001D">
      <w:pPr>
        <w:numPr>
          <w:ilvl w:val="0"/>
          <w:numId w:val="18"/>
        </w:numPr>
        <w:spacing w:beforeAutospacing="1" w:after="20" w:afterAutospacing="1" w:line="240" w:lineRule="auto"/>
        <w:rPr>
          <w:rFonts w:cs="Times New Roman"/>
          <w:noProof w:val="0"/>
          <w:sz w:val="24"/>
          <w:szCs w:val="24"/>
        </w:rPr>
      </w:pPr>
      <w:r w:rsidRPr="00B4001D">
        <w:rPr>
          <w:rFonts w:cs="Times New Roman"/>
          <w:noProof w:val="0"/>
          <w:sz w:val="21"/>
          <w:szCs w:val="24"/>
        </w:rPr>
        <w:t>iz drugih razlogov ne ustreza zahtevam naročnika ali veljavnim predpisom.</w:t>
      </w:r>
    </w:p>
    <w:p w14:paraId="1BD8082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neustrezno blago zamenjati takoj oziroma v roku, ki ga določi naročnik glede na naravo živila in potrebe prehrane. Pri živilih, ki so potrebna za tekočo pripravo obrokov, mora dobavitelj zamenjavo zagotoviti nemudoma oziroma tako, da ni ogroženo izvajanje prehrane.</w:t>
      </w:r>
    </w:p>
    <w:p w14:paraId="49BDC62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dobavitelj ne zagotovi pravočasne zamenjave, lahko naročnik blago naroči pri drugem podpisniku okvirnega sporazuma ali pri drugem dobavitelju, če je to nujno potrebno za nemoteno izvajanje prehrane. Morebitna razlika v ceni in stroški nadomestnega naročila bremenijo dobavitelja, če je do nadomestnega naročila prišlo iz razlogov na njegovi strani.</w:t>
      </w:r>
    </w:p>
    <w:p w14:paraId="1067243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lastRenderedPageBreak/>
        <w:t>Naročnik lahko o reklamacijah vodi evidenco. Utemeljene reklamacije se lahko upoštevajo pri razporejanju naročil med podpisniki okvirnega sporazuma in pri drugih ukrepih po okvirnem sporazumu.</w:t>
      </w:r>
    </w:p>
    <w:p w14:paraId="056D5513"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26. SPREMLJANJE KAKOVOSTI, CERTIFIKATOV IN ZELENIH DELEŽEV</w:t>
      </w:r>
    </w:p>
    <w:p w14:paraId="4E655CA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ves čas izvajanja okvirnega sporazuma zagotavljati, da dobavljena živila ustrezajo ponudbi, dokumentaciji, certifikatom in naročilom naročnika.</w:t>
      </w:r>
    </w:p>
    <w:p w14:paraId="21A0F0C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je ponudnik pri ocenjevanju pridobil točke zaradi certifikata oziroma sheme kakovosti, mora v času izvajanja okvirnega sporazuma dobavljati živilo, ki izpolnjuje pogoje, zaradi katerih so bile točke priznane, razen če naročnik izrecno soglaša z nadomestnim živilom, ki je najmanj enakovredno.</w:t>
      </w:r>
    </w:p>
    <w:p w14:paraId="3640CD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kadar koli med izvajanjem okvirnega sporazuma zahteva:</w:t>
      </w:r>
    </w:p>
    <w:p w14:paraId="6F154946"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kopijo veljavnega certifikata,</w:t>
      </w:r>
    </w:p>
    <w:p w14:paraId="1EA9069B"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poreklu,</w:t>
      </w:r>
    </w:p>
    <w:p w14:paraId="556F2BAB"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ekološkem statusu,</w:t>
      </w:r>
    </w:p>
    <w:p w14:paraId="24EB2447"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shemi kakovosti,</w:t>
      </w:r>
    </w:p>
    <w:p w14:paraId="6BDB7382"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izjavo proizvajalca,</w:t>
      </w:r>
    </w:p>
    <w:p w14:paraId="5CEB3983"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laboratorijski izvid,</w:t>
      </w:r>
    </w:p>
    <w:p w14:paraId="470A3706"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ustreznosti transporta,</w:t>
      </w:r>
    </w:p>
    <w:p w14:paraId="6DEDB240"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dokazilo o temperaturi,</w:t>
      </w:r>
    </w:p>
    <w:p w14:paraId="52DC2F9E" w14:textId="77777777" w:rsidR="00B4001D" w:rsidRPr="00B4001D" w:rsidRDefault="00B4001D" w:rsidP="00B4001D">
      <w:pPr>
        <w:numPr>
          <w:ilvl w:val="0"/>
          <w:numId w:val="19"/>
        </w:numPr>
        <w:spacing w:beforeAutospacing="1" w:after="20" w:afterAutospacing="1" w:line="240" w:lineRule="auto"/>
        <w:rPr>
          <w:rFonts w:cs="Times New Roman"/>
          <w:noProof w:val="0"/>
          <w:sz w:val="24"/>
          <w:szCs w:val="24"/>
        </w:rPr>
      </w:pPr>
      <w:r w:rsidRPr="00B4001D">
        <w:rPr>
          <w:rFonts w:cs="Times New Roman"/>
          <w:noProof w:val="0"/>
          <w:sz w:val="21"/>
          <w:szCs w:val="24"/>
        </w:rPr>
        <w:t>drugo dokazilo, potrebno za preverjanje skladnosti dobave.</w:t>
      </w:r>
    </w:p>
    <w:p w14:paraId="641BAFAA"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Če se ugotovi, da dobavljeno živilo ne ustreza ponujenemu, certificiranemu ali naročenemu živilu, se to šteje kot neskladna dobava.</w:t>
      </w:r>
    </w:p>
    <w:p w14:paraId="152F02D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Dobavitelj mora naročniku omogočiti spremljanje količin ekoloških živil in živil iz shem kakovosti. Na zahtevo naročnika mora predložiti podatke o dobavljenih količinah v kilogramih po posameznih kategorijah.</w:t>
      </w:r>
    </w:p>
    <w:p w14:paraId="06BF80C9"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27. FINANČNA ZAVAROVANJA</w:t>
      </w:r>
    </w:p>
    <w:p w14:paraId="7BBC610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zahteva finančnega zavarovanja za resnost ponudbe.</w:t>
      </w:r>
    </w:p>
    <w:p w14:paraId="04E34AB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ne zahteva finančnega zavarovanja za dobro izvedbo pogodbenih obveznosti.</w:t>
      </w:r>
    </w:p>
    <w:p w14:paraId="1EB65461"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ocenjuje, da je glede na predmet javnega naročila, razdelitev na sklope, možnost sklenitve okvirnega sporazuma z več dobavitelji, možnost naročanja pri naslednjem uvrščenem dobavitelju in možnost reklamacijskih ukrepov zahteva po finančnem zavarovanju nesorazmerna oziroma nepotrebna.</w:t>
      </w:r>
    </w:p>
    <w:p w14:paraId="53CFD7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si pravice v primeru kršitev zagotavlja z določili te dokumentacije, okvirnega sporazuma, pravili o reklamacijah, možnostjo zmanjšanja deleža naročil, odstopom od okvirnega sporazuma in drugimi pravnimi sredstvi.</w:t>
      </w:r>
    </w:p>
    <w:p w14:paraId="661A4C6D"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28. POSLOVNA SKRIVNOST, JAVNOST PODATKOV IN VPOGLED</w:t>
      </w:r>
    </w:p>
    <w:p w14:paraId="19F2E49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lahko v ponudbi označi podatke, ki jih šteje za poslovno skrivnost, skladno z veljavno zakonodajo.</w:t>
      </w:r>
    </w:p>
    <w:p w14:paraId="16392DE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 poslovno skrivnost se ne morejo označiti podatki, ki so po zakonu javni, zlasti:</w:t>
      </w:r>
    </w:p>
    <w:p w14:paraId="2AA2F313"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ponudbena cena,</w:t>
      </w:r>
    </w:p>
    <w:p w14:paraId="4853F8EB"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cena na enoto,</w:t>
      </w:r>
    </w:p>
    <w:p w14:paraId="5881211E"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lastRenderedPageBreak/>
        <w:t>vrednost posamezne postavke,</w:t>
      </w:r>
    </w:p>
    <w:p w14:paraId="6CE05C41"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skupna vrednost ponudbe,</w:t>
      </w:r>
    </w:p>
    <w:p w14:paraId="76401A14"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podatki, ki vplivajo na razvrstitev ponudbe po merilih,</w:t>
      </w:r>
    </w:p>
    <w:p w14:paraId="143563D6"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podatki o izpolnjevanju meril,</w:t>
      </w:r>
    </w:p>
    <w:p w14:paraId="5F43B1E0" w14:textId="77777777" w:rsidR="00B4001D" w:rsidRPr="00B4001D" w:rsidRDefault="00B4001D" w:rsidP="00B4001D">
      <w:pPr>
        <w:numPr>
          <w:ilvl w:val="0"/>
          <w:numId w:val="20"/>
        </w:numPr>
        <w:spacing w:beforeAutospacing="1" w:after="20" w:afterAutospacing="1" w:line="240" w:lineRule="auto"/>
        <w:rPr>
          <w:rFonts w:cs="Times New Roman"/>
          <w:noProof w:val="0"/>
          <w:sz w:val="24"/>
          <w:szCs w:val="24"/>
        </w:rPr>
      </w:pPr>
      <w:r w:rsidRPr="00B4001D">
        <w:rPr>
          <w:rFonts w:cs="Times New Roman"/>
          <w:noProof w:val="0"/>
          <w:sz w:val="21"/>
          <w:szCs w:val="24"/>
        </w:rPr>
        <w:t>podatki, ki jih mora naročnik objaviti ali razkriti na podlagi zakona.</w:t>
      </w:r>
    </w:p>
    <w:p w14:paraId="430BD3D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Ponudnik mora poslovno skrivnost označiti jasno, določeno in obrazloženo. Če ponudnik označi kot poslovno skrivnost podatke, ki so po zakonu javni, naročnik takšne oznake ne bo upošteval.</w:t>
      </w:r>
    </w:p>
    <w:p w14:paraId="37CB97EF"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Vpogled v ponudbe se izvede v skladu z ZJN-3.</w:t>
      </w:r>
    </w:p>
    <w:p w14:paraId="77A7677E"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29. PREGLED IN OCENJEVANJE PONUDB</w:t>
      </w:r>
    </w:p>
    <w:p w14:paraId="6C3A43C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po odpiranju ponudb pregledal ponudbe in jih ocenil po posameznih sklopih.</w:t>
      </w:r>
    </w:p>
    <w:p w14:paraId="12465467"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javno naročilo oddal po merilih po tem, ko bo preveril, da je ponudba skladna z zahtevami in pogoji iz dokumentacije ter da jo je oddal ponudnik, pri katerem ne obstajajo razlogi za izključitev in ki izpolnjuje pogoje za sodelovanje.</w:t>
      </w:r>
    </w:p>
    <w:p w14:paraId="2F20AEB0"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pred oddajo javnega naročila preveri obstoj in vsebino podatkov oziroma navedb iz ponudbe ponudnika, s katerim namerava skleniti okvirni sporazum.</w:t>
      </w:r>
    </w:p>
    <w:p w14:paraId="13DA636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od ponudnika zahteva dopolnitev, popravek ali pojasnilo ponudbe v skladu z ZJN-3. Dopolnitve, popravki ali pojasnila ne smejo pomeniti nedopustne spremembe ponudbe.</w:t>
      </w:r>
    </w:p>
    <w:p w14:paraId="3C24AC4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popravi računske napake v skladu z ZJN-3, če so izpolnjeni zakonski pogoji.</w:t>
      </w:r>
    </w:p>
    <w:p w14:paraId="65F2FB29"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preveri neobičajno nizko ponudbo v skladu z ZJN-3.</w:t>
      </w:r>
    </w:p>
    <w:p w14:paraId="359A3108"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Pri ocenjevanju meril bo naročnik upošteval samo dopustne ponudbe za posamezni sklop.</w:t>
      </w:r>
    </w:p>
    <w:p w14:paraId="7F0474AB"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30. ODLOČITEV O ODDAJI JAVNEGA NAROČILA</w:t>
      </w:r>
    </w:p>
    <w:p w14:paraId="68FCC944"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bo odločitev o oddaji javnega naročila sprejel po posameznih sklopih.</w:t>
      </w:r>
    </w:p>
    <w:p w14:paraId="44C22D5D"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V odločitvi bo navedel ponudnike, s katerimi bo sklenil okvirni sporazum za posamezni sklop, oziroma razloge, zaradi katerih javno naročilo za posamezni sklop ne bo oddano.</w:t>
      </w:r>
    </w:p>
    <w:p w14:paraId="685325B2"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 posamezni sklop ne odda javnega naročila, če so za to podani razlogi po ZJN-3, zlasti če ne prejme nobene dopustne ponudbe, če so vse ponudbe nedopustne, če ponudbene cene presegajo zagotovljena sredstva ali če obstajajo drugi utemeljeni razlogi.</w:t>
      </w:r>
    </w:p>
    <w:p w14:paraId="58DA007E"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Naročnik lahko zavrne vse ponudbe v skladu z ZJN-3.</w:t>
      </w:r>
    </w:p>
    <w:p w14:paraId="63F2C109" w14:textId="77777777" w:rsidR="00B4001D" w:rsidRPr="00B4001D" w:rsidRDefault="00B4001D" w:rsidP="00B4001D">
      <w:pPr>
        <w:keepNext/>
        <w:spacing w:before="280" w:beforeAutospacing="1" w:after="140" w:afterAutospacing="1" w:line="240" w:lineRule="auto"/>
        <w:outlineLvl w:val="0"/>
        <w:rPr>
          <w:rFonts w:cs="Times New Roman"/>
          <w:b/>
          <w:bCs/>
          <w:noProof w:val="0"/>
          <w:kern w:val="36"/>
          <w:sz w:val="48"/>
          <w:szCs w:val="48"/>
        </w:rPr>
      </w:pPr>
      <w:r w:rsidRPr="00B4001D">
        <w:rPr>
          <w:rFonts w:cs="Times New Roman"/>
          <w:b/>
          <w:bCs/>
          <w:noProof w:val="0"/>
          <w:color w:val="1F4E79"/>
          <w:kern w:val="36"/>
          <w:sz w:val="24"/>
          <w:szCs w:val="48"/>
        </w:rPr>
        <w:t>31. PRAVNO VARSTVO</w:t>
      </w:r>
    </w:p>
    <w:p w14:paraId="72E47173"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Pravno varstvo ponudnikov je zagotovljeno v skladu z Zakonom o pravnem varstvu v postopkih javnega naročanja.</w:t>
      </w:r>
    </w:p>
    <w:p w14:paraId="40E13A4B" w14:textId="77777777" w:rsidR="00B4001D" w:rsidRPr="00B4001D" w:rsidRDefault="00B4001D" w:rsidP="00B4001D">
      <w:pPr>
        <w:spacing w:beforeAutospacing="1" w:after="80" w:afterAutospacing="1" w:line="240" w:lineRule="auto"/>
        <w:rPr>
          <w:rFonts w:cs="Times New Roman"/>
          <w:noProof w:val="0"/>
          <w:sz w:val="24"/>
          <w:szCs w:val="24"/>
        </w:rPr>
      </w:pPr>
      <w:r w:rsidRPr="00B4001D">
        <w:rPr>
          <w:rFonts w:cs="Times New Roman"/>
          <w:noProof w:val="0"/>
          <w:szCs w:val="24"/>
        </w:rPr>
        <w:t>Zahtevek za revizijo se vloži na način in v rokih, določenih z veljavno zakonodajo.</w:t>
      </w:r>
    </w:p>
    <w:p w14:paraId="06E85192" w14:textId="4DED29F2" w:rsidR="001C0843" w:rsidRDefault="00B4001D">
      <w:pPr>
        <w:spacing w:beforeAutospacing="1" w:after="80" w:afterAutospacing="1" w:line="240" w:lineRule="auto"/>
      </w:pPr>
      <w:r w:rsidRPr="00B4001D">
        <w:rPr>
          <w:rFonts w:cs="Times New Roman"/>
          <w:noProof w:val="0"/>
          <w:szCs w:val="24"/>
        </w:rPr>
        <w:t>Ponudniki morajo pri uveljavljanju pravnega varstva upoštevati določbe veljavnega zakona, objavo javnega naročila in pravni pouk, naveden v odločitvi naročnika.</w:t>
      </w:r>
    </w:p>
    <w:sectPr w:rsidR="001C0843">
      <w:pgSz w:w="11906" w:h="16838"/>
      <w:pgMar w:top="1247" w:right="1361" w:bottom="1247" w:left="136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6A7C"/>
    <w:multiLevelType w:val="multilevel"/>
    <w:tmpl w:val="E556C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62178"/>
    <w:multiLevelType w:val="multilevel"/>
    <w:tmpl w:val="7A2E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1066B"/>
    <w:multiLevelType w:val="multilevel"/>
    <w:tmpl w:val="EAAE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62A6C"/>
    <w:multiLevelType w:val="multilevel"/>
    <w:tmpl w:val="5F28F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7346C"/>
    <w:multiLevelType w:val="multilevel"/>
    <w:tmpl w:val="81DC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A34720"/>
    <w:multiLevelType w:val="multilevel"/>
    <w:tmpl w:val="AB5E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021E54"/>
    <w:multiLevelType w:val="multilevel"/>
    <w:tmpl w:val="43E6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9D2934"/>
    <w:multiLevelType w:val="multilevel"/>
    <w:tmpl w:val="E648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A43271"/>
    <w:multiLevelType w:val="multilevel"/>
    <w:tmpl w:val="B7C2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7560B"/>
    <w:multiLevelType w:val="multilevel"/>
    <w:tmpl w:val="671E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11FC3"/>
    <w:multiLevelType w:val="multilevel"/>
    <w:tmpl w:val="7FCC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A4D1B"/>
    <w:multiLevelType w:val="multilevel"/>
    <w:tmpl w:val="91A4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839AC"/>
    <w:multiLevelType w:val="multilevel"/>
    <w:tmpl w:val="5538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652ABD"/>
    <w:multiLevelType w:val="multilevel"/>
    <w:tmpl w:val="C400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1D4BEF"/>
    <w:multiLevelType w:val="multilevel"/>
    <w:tmpl w:val="B160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DB346B"/>
    <w:multiLevelType w:val="multilevel"/>
    <w:tmpl w:val="6EA05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A277F"/>
    <w:multiLevelType w:val="multilevel"/>
    <w:tmpl w:val="C5D8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9D01EB"/>
    <w:multiLevelType w:val="multilevel"/>
    <w:tmpl w:val="7008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AA1C12"/>
    <w:multiLevelType w:val="multilevel"/>
    <w:tmpl w:val="0B5A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C2433"/>
    <w:multiLevelType w:val="multilevel"/>
    <w:tmpl w:val="E03E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915840"/>
    <w:multiLevelType w:val="multilevel"/>
    <w:tmpl w:val="A43C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B440CC"/>
    <w:multiLevelType w:val="multilevel"/>
    <w:tmpl w:val="1B26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41309C"/>
    <w:multiLevelType w:val="multilevel"/>
    <w:tmpl w:val="1786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6"/>
  </w:num>
  <w:num w:numId="4">
    <w:abstractNumId w:val="18"/>
  </w:num>
  <w:num w:numId="5">
    <w:abstractNumId w:val="20"/>
  </w:num>
  <w:num w:numId="6">
    <w:abstractNumId w:val="5"/>
  </w:num>
  <w:num w:numId="7">
    <w:abstractNumId w:val="3"/>
  </w:num>
  <w:num w:numId="8">
    <w:abstractNumId w:val="9"/>
  </w:num>
  <w:num w:numId="9">
    <w:abstractNumId w:val="19"/>
  </w:num>
  <w:num w:numId="10">
    <w:abstractNumId w:val="15"/>
  </w:num>
  <w:num w:numId="11">
    <w:abstractNumId w:val="12"/>
  </w:num>
  <w:num w:numId="12">
    <w:abstractNumId w:val="21"/>
  </w:num>
  <w:num w:numId="13">
    <w:abstractNumId w:val="11"/>
  </w:num>
  <w:num w:numId="14">
    <w:abstractNumId w:val="17"/>
  </w:num>
  <w:num w:numId="15">
    <w:abstractNumId w:val="8"/>
  </w:num>
  <w:num w:numId="16">
    <w:abstractNumId w:val="14"/>
  </w:num>
  <w:num w:numId="17">
    <w:abstractNumId w:val="1"/>
  </w:num>
  <w:num w:numId="18">
    <w:abstractNumId w:val="2"/>
  </w:num>
  <w:num w:numId="19">
    <w:abstractNumId w:val="16"/>
  </w:num>
  <w:num w:numId="20">
    <w:abstractNumId w:val="13"/>
  </w:num>
  <w:num w:numId="21">
    <w:abstractNumId w:val="10"/>
  </w:num>
  <w:num w:numId="22">
    <w:abstractNumId w:val="2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8B"/>
    <w:rsid w:val="00161A4E"/>
    <w:rsid w:val="00196533"/>
    <w:rsid w:val="001C0843"/>
    <w:rsid w:val="003B4D55"/>
    <w:rsid w:val="004317DE"/>
    <w:rsid w:val="00436F39"/>
    <w:rsid w:val="0070435C"/>
    <w:rsid w:val="008D788B"/>
    <w:rsid w:val="00911B77"/>
    <w:rsid w:val="00B4001D"/>
    <w:rsid w:val="00B807B1"/>
    <w:rsid w:val="00BA1F7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FB494"/>
  <w15:chartTrackingRefBased/>
  <w15:docId w15:val="{A909F2D9-55E3-432E-9A22-3CD5DCA2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noProof/>
      <w:color w:val="000000"/>
    </w:rPr>
  </w:style>
  <w:style w:type="paragraph" w:styleId="Heading1">
    <w:name w:val="heading 1"/>
    <w:basedOn w:val="Normal"/>
    <w:link w:val="Heading1Char"/>
    <w:uiPriority w:val="9"/>
    <w:qFormat/>
    <w:rsid w:val="00B4001D"/>
    <w:pPr>
      <w:spacing w:before="100" w:beforeAutospacing="1" w:after="100" w:afterAutospacing="1" w:line="240" w:lineRule="auto"/>
      <w:outlineLvl w:val="0"/>
    </w:pPr>
    <w:rPr>
      <w:rFonts w:cs="Times New Roman"/>
      <w:b/>
      <w:bCs/>
      <w:noProof w:val="0"/>
      <w:kern w:val="36"/>
      <w:sz w:val="48"/>
      <w:szCs w:val="48"/>
    </w:rPr>
  </w:style>
  <w:style w:type="paragraph" w:styleId="Heading2">
    <w:name w:val="heading 2"/>
    <w:basedOn w:val="Normal"/>
    <w:link w:val="Heading2Char"/>
    <w:uiPriority w:val="9"/>
    <w:qFormat/>
    <w:rsid w:val="00B4001D"/>
    <w:pPr>
      <w:spacing w:before="100" w:beforeAutospacing="1" w:after="100" w:afterAutospacing="1" w:line="240" w:lineRule="auto"/>
      <w:outlineLvl w:val="1"/>
    </w:pPr>
    <w:rPr>
      <w:rFonts w:cs="Times New Roman"/>
      <w:b/>
      <w:bCs/>
      <w:noProof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001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4001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4001D"/>
    <w:pPr>
      <w:spacing w:before="100" w:beforeAutospacing="1" w:after="100" w:afterAutospacing="1" w:line="240" w:lineRule="auto"/>
    </w:pPr>
    <w:rPr>
      <w:rFonts w:cs="Times New Roman"/>
      <w:noProof w:val="0"/>
      <w:sz w:val="24"/>
      <w:szCs w:val="24"/>
    </w:rPr>
  </w:style>
  <w:style w:type="character" w:styleId="Strong">
    <w:name w:val="Strong"/>
    <w:basedOn w:val="DefaultParagraphFont"/>
    <w:uiPriority w:val="22"/>
    <w:qFormat/>
    <w:rsid w:val="00B4001D"/>
    <w:rPr>
      <w:b/>
      <w:bCs/>
    </w:rPr>
  </w:style>
  <w:style w:type="paragraph" w:customStyle="1" w:styleId="RDGlavninaslov">
    <w:name w:val="RD Glavni naslov"/>
    <w:basedOn w:val="Normal"/>
    <w:rPr>
      <w:b/>
      <w:color w:val="1F4E79"/>
      <w:sz w:val="24"/>
    </w:rPr>
  </w:style>
  <w:style w:type="paragraph" w:customStyle="1" w:styleId="RDPodnaslov">
    <w:name w:val="RD Podnaslov"/>
    <w:basedOn w:val="Normal"/>
    <w:rPr>
      <w:b/>
      <w:color w:val="1F4E79"/>
    </w:rPr>
  </w:style>
  <w:style w:type="paragraph" w:customStyle="1" w:styleId="RDKazalo">
    <w:name w:val="RD Kazalo"/>
    <w:basedOn w:val="Normal"/>
    <w:rPr>
      <w:b/>
      <w:color w:val="1F4E79"/>
      <w:sz w:val="24"/>
    </w:rPr>
  </w:style>
  <w:style w:type="paragraph" w:customStyle="1" w:styleId="RDOsnovno">
    <w:name w:val="RD Osnovno"/>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936935">
      <w:bodyDiv w:val="1"/>
      <w:marLeft w:val="0"/>
      <w:marRight w:val="0"/>
      <w:marTop w:val="0"/>
      <w:marBottom w:val="0"/>
      <w:divBdr>
        <w:top w:val="none" w:sz="0" w:space="0" w:color="auto"/>
        <w:left w:val="none" w:sz="0" w:space="0" w:color="auto"/>
        <w:bottom w:val="none" w:sz="0" w:space="0" w:color="auto"/>
        <w:right w:val="none" w:sz="0" w:space="0" w:color="auto"/>
      </w:divBdr>
      <w:divsChild>
        <w:div w:id="557280337">
          <w:marLeft w:val="0"/>
          <w:marRight w:val="0"/>
          <w:marTop w:val="0"/>
          <w:marBottom w:val="0"/>
          <w:divBdr>
            <w:top w:val="none" w:sz="0" w:space="0" w:color="auto"/>
            <w:left w:val="none" w:sz="0" w:space="0" w:color="auto"/>
            <w:bottom w:val="none" w:sz="0" w:space="0" w:color="auto"/>
            <w:right w:val="none" w:sz="0" w:space="0" w:color="auto"/>
          </w:divBdr>
        </w:div>
        <w:div w:id="2057005492">
          <w:marLeft w:val="0"/>
          <w:marRight w:val="0"/>
          <w:marTop w:val="0"/>
          <w:marBottom w:val="0"/>
          <w:divBdr>
            <w:top w:val="none" w:sz="0" w:space="0" w:color="auto"/>
            <w:left w:val="none" w:sz="0" w:space="0" w:color="auto"/>
            <w:bottom w:val="none" w:sz="0" w:space="0" w:color="auto"/>
            <w:right w:val="none" w:sz="0" w:space="0" w:color="auto"/>
          </w:divBdr>
        </w:div>
        <w:div w:id="1414543341">
          <w:marLeft w:val="0"/>
          <w:marRight w:val="0"/>
          <w:marTop w:val="0"/>
          <w:marBottom w:val="0"/>
          <w:divBdr>
            <w:top w:val="none" w:sz="0" w:space="0" w:color="auto"/>
            <w:left w:val="none" w:sz="0" w:space="0" w:color="auto"/>
            <w:bottom w:val="none" w:sz="0" w:space="0" w:color="auto"/>
            <w:right w:val="none" w:sz="0" w:space="0" w:color="auto"/>
          </w:divBdr>
        </w:div>
        <w:div w:id="1782728419">
          <w:marLeft w:val="0"/>
          <w:marRight w:val="0"/>
          <w:marTop w:val="0"/>
          <w:marBottom w:val="0"/>
          <w:divBdr>
            <w:top w:val="none" w:sz="0" w:space="0" w:color="auto"/>
            <w:left w:val="none" w:sz="0" w:space="0" w:color="auto"/>
            <w:bottom w:val="none" w:sz="0" w:space="0" w:color="auto"/>
            <w:right w:val="none" w:sz="0" w:space="0" w:color="auto"/>
          </w:divBdr>
        </w:div>
        <w:div w:id="217323646">
          <w:marLeft w:val="0"/>
          <w:marRight w:val="0"/>
          <w:marTop w:val="0"/>
          <w:marBottom w:val="0"/>
          <w:divBdr>
            <w:top w:val="none" w:sz="0" w:space="0" w:color="auto"/>
            <w:left w:val="none" w:sz="0" w:space="0" w:color="auto"/>
            <w:bottom w:val="none" w:sz="0" w:space="0" w:color="auto"/>
            <w:right w:val="none" w:sz="0" w:space="0" w:color="auto"/>
          </w:divBdr>
        </w:div>
        <w:div w:id="2141651599">
          <w:marLeft w:val="0"/>
          <w:marRight w:val="0"/>
          <w:marTop w:val="0"/>
          <w:marBottom w:val="0"/>
          <w:divBdr>
            <w:top w:val="none" w:sz="0" w:space="0" w:color="auto"/>
            <w:left w:val="none" w:sz="0" w:space="0" w:color="auto"/>
            <w:bottom w:val="none" w:sz="0" w:space="0" w:color="auto"/>
            <w:right w:val="none" w:sz="0" w:space="0" w:color="auto"/>
          </w:divBdr>
        </w:div>
        <w:div w:id="978532724">
          <w:marLeft w:val="0"/>
          <w:marRight w:val="0"/>
          <w:marTop w:val="0"/>
          <w:marBottom w:val="0"/>
          <w:divBdr>
            <w:top w:val="none" w:sz="0" w:space="0" w:color="auto"/>
            <w:left w:val="none" w:sz="0" w:space="0" w:color="auto"/>
            <w:bottom w:val="none" w:sz="0" w:space="0" w:color="auto"/>
            <w:right w:val="none" w:sz="0" w:space="0" w:color="auto"/>
          </w:divBdr>
        </w:div>
        <w:div w:id="1020622567">
          <w:marLeft w:val="0"/>
          <w:marRight w:val="0"/>
          <w:marTop w:val="0"/>
          <w:marBottom w:val="0"/>
          <w:divBdr>
            <w:top w:val="none" w:sz="0" w:space="0" w:color="auto"/>
            <w:left w:val="none" w:sz="0" w:space="0" w:color="auto"/>
            <w:bottom w:val="none" w:sz="0" w:space="0" w:color="auto"/>
            <w:right w:val="none" w:sz="0" w:space="0" w:color="auto"/>
          </w:divBdr>
        </w:div>
        <w:div w:id="364644969">
          <w:marLeft w:val="0"/>
          <w:marRight w:val="0"/>
          <w:marTop w:val="0"/>
          <w:marBottom w:val="0"/>
          <w:divBdr>
            <w:top w:val="none" w:sz="0" w:space="0" w:color="auto"/>
            <w:left w:val="none" w:sz="0" w:space="0" w:color="auto"/>
            <w:bottom w:val="none" w:sz="0" w:space="0" w:color="auto"/>
            <w:right w:val="none" w:sz="0" w:space="0" w:color="auto"/>
          </w:divBdr>
        </w:div>
        <w:div w:id="1814566574">
          <w:marLeft w:val="0"/>
          <w:marRight w:val="0"/>
          <w:marTop w:val="0"/>
          <w:marBottom w:val="0"/>
          <w:divBdr>
            <w:top w:val="none" w:sz="0" w:space="0" w:color="auto"/>
            <w:left w:val="none" w:sz="0" w:space="0" w:color="auto"/>
            <w:bottom w:val="none" w:sz="0" w:space="0" w:color="auto"/>
            <w:right w:val="none" w:sz="0" w:space="0" w:color="auto"/>
          </w:divBdr>
        </w:div>
        <w:div w:id="421948383">
          <w:marLeft w:val="0"/>
          <w:marRight w:val="0"/>
          <w:marTop w:val="0"/>
          <w:marBottom w:val="0"/>
          <w:divBdr>
            <w:top w:val="none" w:sz="0" w:space="0" w:color="auto"/>
            <w:left w:val="none" w:sz="0" w:space="0" w:color="auto"/>
            <w:bottom w:val="none" w:sz="0" w:space="0" w:color="auto"/>
            <w:right w:val="none" w:sz="0" w:space="0" w:color="auto"/>
          </w:divBdr>
        </w:div>
        <w:div w:id="1989817147">
          <w:marLeft w:val="0"/>
          <w:marRight w:val="0"/>
          <w:marTop w:val="0"/>
          <w:marBottom w:val="0"/>
          <w:divBdr>
            <w:top w:val="none" w:sz="0" w:space="0" w:color="auto"/>
            <w:left w:val="none" w:sz="0" w:space="0" w:color="auto"/>
            <w:bottom w:val="none" w:sz="0" w:space="0" w:color="auto"/>
            <w:right w:val="none" w:sz="0" w:space="0" w:color="auto"/>
          </w:divBdr>
        </w:div>
        <w:div w:id="1893348642">
          <w:marLeft w:val="0"/>
          <w:marRight w:val="0"/>
          <w:marTop w:val="0"/>
          <w:marBottom w:val="0"/>
          <w:divBdr>
            <w:top w:val="none" w:sz="0" w:space="0" w:color="auto"/>
            <w:left w:val="none" w:sz="0" w:space="0" w:color="auto"/>
            <w:bottom w:val="none" w:sz="0" w:space="0" w:color="auto"/>
            <w:right w:val="none" w:sz="0" w:space="0" w:color="auto"/>
          </w:divBdr>
        </w:div>
        <w:div w:id="1874993915">
          <w:marLeft w:val="0"/>
          <w:marRight w:val="0"/>
          <w:marTop w:val="0"/>
          <w:marBottom w:val="0"/>
          <w:divBdr>
            <w:top w:val="none" w:sz="0" w:space="0" w:color="auto"/>
            <w:left w:val="none" w:sz="0" w:space="0" w:color="auto"/>
            <w:bottom w:val="none" w:sz="0" w:space="0" w:color="auto"/>
            <w:right w:val="none" w:sz="0" w:space="0" w:color="auto"/>
          </w:divBdr>
        </w:div>
        <w:div w:id="834299775">
          <w:marLeft w:val="0"/>
          <w:marRight w:val="0"/>
          <w:marTop w:val="0"/>
          <w:marBottom w:val="0"/>
          <w:divBdr>
            <w:top w:val="none" w:sz="0" w:space="0" w:color="auto"/>
            <w:left w:val="none" w:sz="0" w:space="0" w:color="auto"/>
            <w:bottom w:val="none" w:sz="0" w:space="0" w:color="auto"/>
            <w:right w:val="none" w:sz="0" w:space="0" w:color="auto"/>
          </w:divBdr>
        </w:div>
        <w:div w:id="1958441066">
          <w:marLeft w:val="0"/>
          <w:marRight w:val="0"/>
          <w:marTop w:val="0"/>
          <w:marBottom w:val="0"/>
          <w:divBdr>
            <w:top w:val="none" w:sz="0" w:space="0" w:color="auto"/>
            <w:left w:val="none" w:sz="0" w:space="0" w:color="auto"/>
            <w:bottom w:val="none" w:sz="0" w:space="0" w:color="auto"/>
            <w:right w:val="none" w:sz="0" w:space="0" w:color="auto"/>
          </w:divBdr>
        </w:div>
        <w:div w:id="713429922">
          <w:marLeft w:val="0"/>
          <w:marRight w:val="0"/>
          <w:marTop w:val="0"/>
          <w:marBottom w:val="0"/>
          <w:divBdr>
            <w:top w:val="none" w:sz="0" w:space="0" w:color="auto"/>
            <w:left w:val="none" w:sz="0" w:space="0" w:color="auto"/>
            <w:bottom w:val="none" w:sz="0" w:space="0" w:color="auto"/>
            <w:right w:val="none" w:sz="0" w:space="0" w:color="auto"/>
          </w:divBdr>
        </w:div>
        <w:div w:id="853305881">
          <w:marLeft w:val="0"/>
          <w:marRight w:val="0"/>
          <w:marTop w:val="0"/>
          <w:marBottom w:val="0"/>
          <w:divBdr>
            <w:top w:val="none" w:sz="0" w:space="0" w:color="auto"/>
            <w:left w:val="none" w:sz="0" w:space="0" w:color="auto"/>
            <w:bottom w:val="none" w:sz="0" w:space="0" w:color="auto"/>
            <w:right w:val="none" w:sz="0" w:space="0" w:color="auto"/>
          </w:divBdr>
        </w:div>
        <w:div w:id="445467659">
          <w:marLeft w:val="0"/>
          <w:marRight w:val="0"/>
          <w:marTop w:val="0"/>
          <w:marBottom w:val="0"/>
          <w:divBdr>
            <w:top w:val="none" w:sz="0" w:space="0" w:color="auto"/>
            <w:left w:val="none" w:sz="0" w:space="0" w:color="auto"/>
            <w:bottom w:val="none" w:sz="0" w:space="0" w:color="auto"/>
            <w:right w:val="none" w:sz="0" w:space="0" w:color="auto"/>
          </w:divBdr>
        </w:div>
        <w:div w:id="118691890">
          <w:marLeft w:val="0"/>
          <w:marRight w:val="0"/>
          <w:marTop w:val="0"/>
          <w:marBottom w:val="0"/>
          <w:divBdr>
            <w:top w:val="none" w:sz="0" w:space="0" w:color="auto"/>
            <w:left w:val="none" w:sz="0" w:space="0" w:color="auto"/>
            <w:bottom w:val="none" w:sz="0" w:space="0" w:color="auto"/>
            <w:right w:val="none" w:sz="0" w:space="0" w:color="auto"/>
          </w:divBdr>
        </w:div>
        <w:div w:id="1412657949">
          <w:marLeft w:val="0"/>
          <w:marRight w:val="0"/>
          <w:marTop w:val="0"/>
          <w:marBottom w:val="0"/>
          <w:divBdr>
            <w:top w:val="none" w:sz="0" w:space="0" w:color="auto"/>
            <w:left w:val="none" w:sz="0" w:space="0" w:color="auto"/>
            <w:bottom w:val="none" w:sz="0" w:space="0" w:color="auto"/>
            <w:right w:val="none" w:sz="0" w:space="0" w:color="auto"/>
          </w:divBdr>
        </w:div>
        <w:div w:id="1364133919">
          <w:marLeft w:val="0"/>
          <w:marRight w:val="0"/>
          <w:marTop w:val="0"/>
          <w:marBottom w:val="0"/>
          <w:divBdr>
            <w:top w:val="none" w:sz="0" w:space="0" w:color="auto"/>
            <w:left w:val="none" w:sz="0" w:space="0" w:color="auto"/>
            <w:bottom w:val="none" w:sz="0" w:space="0" w:color="auto"/>
            <w:right w:val="none" w:sz="0" w:space="0" w:color="auto"/>
          </w:divBdr>
        </w:div>
        <w:div w:id="1773278029">
          <w:marLeft w:val="0"/>
          <w:marRight w:val="0"/>
          <w:marTop w:val="0"/>
          <w:marBottom w:val="0"/>
          <w:divBdr>
            <w:top w:val="none" w:sz="0" w:space="0" w:color="auto"/>
            <w:left w:val="none" w:sz="0" w:space="0" w:color="auto"/>
            <w:bottom w:val="none" w:sz="0" w:space="0" w:color="auto"/>
            <w:right w:val="none" w:sz="0" w:space="0" w:color="auto"/>
          </w:divBdr>
        </w:div>
        <w:div w:id="5325715">
          <w:marLeft w:val="0"/>
          <w:marRight w:val="0"/>
          <w:marTop w:val="0"/>
          <w:marBottom w:val="0"/>
          <w:divBdr>
            <w:top w:val="none" w:sz="0" w:space="0" w:color="auto"/>
            <w:left w:val="none" w:sz="0" w:space="0" w:color="auto"/>
            <w:bottom w:val="none" w:sz="0" w:space="0" w:color="auto"/>
            <w:right w:val="none" w:sz="0" w:space="0" w:color="auto"/>
          </w:divBdr>
        </w:div>
        <w:div w:id="881482782">
          <w:marLeft w:val="0"/>
          <w:marRight w:val="0"/>
          <w:marTop w:val="0"/>
          <w:marBottom w:val="0"/>
          <w:divBdr>
            <w:top w:val="none" w:sz="0" w:space="0" w:color="auto"/>
            <w:left w:val="none" w:sz="0" w:space="0" w:color="auto"/>
            <w:bottom w:val="none" w:sz="0" w:space="0" w:color="auto"/>
            <w:right w:val="none" w:sz="0" w:space="0" w:color="auto"/>
          </w:divBdr>
        </w:div>
        <w:div w:id="966203677">
          <w:marLeft w:val="0"/>
          <w:marRight w:val="0"/>
          <w:marTop w:val="0"/>
          <w:marBottom w:val="0"/>
          <w:divBdr>
            <w:top w:val="none" w:sz="0" w:space="0" w:color="auto"/>
            <w:left w:val="none" w:sz="0" w:space="0" w:color="auto"/>
            <w:bottom w:val="none" w:sz="0" w:space="0" w:color="auto"/>
            <w:right w:val="none" w:sz="0" w:space="0" w:color="auto"/>
          </w:divBdr>
        </w:div>
        <w:div w:id="1122454122">
          <w:marLeft w:val="0"/>
          <w:marRight w:val="0"/>
          <w:marTop w:val="0"/>
          <w:marBottom w:val="0"/>
          <w:divBdr>
            <w:top w:val="none" w:sz="0" w:space="0" w:color="auto"/>
            <w:left w:val="none" w:sz="0" w:space="0" w:color="auto"/>
            <w:bottom w:val="none" w:sz="0" w:space="0" w:color="auto"/>
            <w:right w:val="none" w:sz="0" w:space="0" w:color="auto"/>
          </w:divBdr>
        </w:div>
        <w:div w:id="1928147622">
          <w:marLeft w:val="0"/>
          <w:marRight w:val="0"/>
          <w:marTop w:val="0"/>
          <w:marBottom w:val="0"/>
          <w:divBdr>
            <w:top w:val="none" w:sz="0" w:space="0" w:color="auto"/>
            <w:left w:val="none" w:sz="0" w:space="0" w:color="auto"/>
            <w:bottom w:val="none" w:sz="0" w:space="0" w:color="auto"/>
            <w:right w:val="none" w:sz="0" w:space="0" w:color="auto"/>
          </w:divBdr>
        </w:div>
        <w:div w:id="250622644">
          <w:marLeft w:val="0"/>
          <w:marRight w:val="0"/>
          <w:marTop w:val="0"/>
          <w:marBottom w:val="0"/>
          <w:divBdr>
            <w:top w:val="none" w:sz="0" w:space="0" w:color="auto"/>
            <w:left w:val="none" w:sz="0" w:space="0" w:color="auto"/>
            <w:bottom w:val="none" w:sz="0" w:space="0" w:color="auto"/>
            <w:right w:val="none" w:sz="0" w:space="0" w:color="auto"/>
          </w:divBdr>
        </w:div>
        <w:div w:id="944338562">
          <w:marLeft w:val="0"/>
          <w:marRight w:val="0"/>
          <w:marTop w:val="0"/>
          <w:marBottom w:val="0"/>
          <w:divBdr>
            <w:top w:val="none" w:sz="0" w:space="0" w:color="auto"/>
            <w:left w:val="none" w:sz="0" w:space="0" w:color="auto"/>
            <w:bottom w:val="none" w:sz="0" w:space="0" w:color="auto"/>
            <w:right w:val="none" w:sz="0" w:space="0" w:color="auto"/>
          </w:divBdr>
        </w:div>
        <w:div w:id="2146853344">
          <w:marLeft w:val="0"/>
          <w:marRight w:val="0"/>
          <w:marTop w:val="0"/>
          <w:marBottom w:val="0"/>
          <w:divBdr>
            <w:top w:val="none" w:sz="0" w:space="0" w:color="auto"/>
            <w:left w:val="none" w:sz="0" w:space="0" w:color="auto"/>
            <w:bottom w:val="none" w:sz="0" w:space="0" w:color="auto"/>
            <w:right w:val="none" w:sz="0" w:space="0" w:color="auto"/>
          </w:divBdr>
        </w:div>
        <w:div w:id="2084863398">
          <w:marLeft w:val="0"/>
          <w:marRight w:val="0"/>
          <w:marTop w:val="0"/>
          <w:marBottom w:val="0"/>
          <w:divBdr>
            <w:top w:val="none" w:sz="0" w:space="0" w:color="auto"/>
            <w:left w:val="none" w:sz="0" w:space="0" w:color="auto"/>
            <w:bottom w:val="none" w:sz="0" w:space="0" w:color="auto"/>
            <w:right w:val="none" w:sz="0" w:space="0" w:color="auto"/>
          </w:divBdr>
        </w:div>
        <w:div w:id="136337462">
          <w:marLeft w:val="0"/>
          <w:marRight w:val="0"/>
          <w:marTop w:val="0"/>
          <w:marBottom w:val="0"/>
          <w:divBdr>
            <w:top w:val="none" w:sz="0" w:space="0" w:color="auto"/>
            <w:left w:val="none" w:sz="0" w:space="0" w:color="auto"/>
            <w:bottom w:val="none" w:sz="0" w:space="0" w:color="auto"/>
            <w:right w:val="none" w:sz="0" w:space="0" w:color="auto"/>
          </w:divBdr>
        </w:div>
        <w:div w:id="2588397">
          <w:marLeft w:val="0"/>
          <w:marRight w:val="0"/>
          <w:marTop w:val="0"/>
          <w:marBottom w:val="0"/>
          <w:divBdr>
            <w:top w:val="none" w:sz="0" w:space="0" w:color="auto"/>
            <w:left w:val="none" w:sz="0" w:space="0" w:color="auto"/>
            <w:bottom w:val="none" w:sz="0" w:space="0" w:color="auto"/>
            <w:right w:val="none" w:sz="0" w:space="0" w:color="auto"/>
          </w:divBdr>
        </w:div>
        <w:div w:id="971716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5770</Words>
  <Characters>32889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dc:creator>
  <cp:keywords/>
  <dc:description/>
  <cp:lastModifiedBy>GG</cp:lastModifiedBy>
  <cp:revision>9</cp:revision>
  <dcterms:created xsi:type="dcterms:W3CDTF">2026-05-24T20:25:00Z</dcterms:created>
  <dcterms:modified xsi:type="dcterms:W3CDTF">2026-05-27T18:09:00Z</dcterms:modified>
</cp:coreProperties>
</file>